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26F0C1FB" w:rsidR="003148F3" w:rsidRPr="00244700" w:rsidRDefault="008B5D20" w:rsidP="00874126">
      <w:pPr>
        <w:pStyle w:val="3GPPHeader"/>
        <w:snapToGrid w:val="0"/>
        <w:jc w:val="left"/>
        <w:rPr>
          <w:sz w:val="22"/>
          <w:szCs w:val="22"/>
        </w:rPr>
      </w:pPr>
      <w:r>
        <w:rPr>
          <w:sz w:val="22"/>
          <w:szCs w:val="22"/>
        </w:rPr>
        <w:t>3GPP TSG-RAN WG2 Meeting#121bis-e</w:t>
      </w:r>
      <w:r w:rsidR="003148F3" w:rsidRPr="00244700">
        <w:rPr>
          <w:sz w:val="22"/>
          <w:szCs w:val="22"/>
        </w:rPr>
        <w:t xml:space="preserve">                                </w:t>
      </w:r>
      <w:r w:rsidR="003148F3" w:rsidRPr="00244700">
        <w:rPr>
          <w:sz w:val="22"/>
          <w:szCs w:val="22"/>
        </w:rPr>
        <w:tab/>
      </w:r>
      <w:r w:rsidR="0092545B">
        <w:rPr>
          <w:sz w:val="22"/>
          <w:szCs w:val="22"/>
        </w:rPr>
        <w:t>R2-</w:t>
      </w:r>
      <w:r w:rsidR="003F2E44" w:rsidRPr="003F2E44">
        <w:rPr>
          <w:sz w:val="22"/>
          <w:szCs w:val="22"/>
        </w:rPr>
        <w:t>2303300</w:t>
      </w:r>
    </w:p>
    <w:p w14:paraId="0CC79F4E" w14:textId="0AB18ACE" w:rsidR="003148F3" w:rsidRPr="00457898" w:rsidRDefault="008B5D20" w:rsidP="00874126">
      <w:pPr>
        <w:pStyle w:val="3GPPHeader"/>
        <w:snapToGrid w:val="0"/>
        <w:jc w:val="left"/>
        <w:rPr>
          <w:sz w:val="22"/>
          <w:szCs w:val="22"/>
        </w:rPr>
      </w:pPr>
      <w:r>
        <w:rPr>
          <w:sz w:val="22"/>
          <w:szCs w:val="22"/>
        </w:rPr>
        <w:t>Electronic Meeting, 17th – 26th April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5A71898"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B7684">
        <w:rPr>
          <w:sz w:val="22"/>
          <w:szCs w:val="22"/>
        </w:rPr>
        <w:t>7</w:t>
      </w:r>
      <w:r w:rsidR="00C21737">
        <w:rPr>
          <w:sz w:val="22"/>
          <w:szCs w:val="22"/>
        </w:rPr>
        <w:t>.</w:t>
      </w:r>
      <w:r w:rsidR="00584875">
        <w:rPr>
          <w:sz w:val="22"/>
          <w:szCs w:val="22"/>
        </w:rPr>
        <w:t>7</w:t>
      </w:r>
      <w:r w:rsidR="00C21737">
        <w:rPr>
          <w:sz w:val="22"/>
          <w:szCs w:val="22"/>
        </w:rPr>
        <w:t>.</w:t>
      </w:r>
      <w:r w:rsidR="00510145">
        <w:rPr>
          <w:sz w:val="22"/>
          <w:szCs w:val="22"/>
        </w:rPr>
        <w:t>4</w:t>
      </w:r>
      <w:r w:rsidR="006B030D">
        <w:rPr>
          <w:sz w:val="22"/>
          <w:szCs w:val="22"/>
        </w:rPr>
        <w:t>.</w:t>
      </w:r>
      <w:r w:rsidR="00510145">
        <w:rPr>
          <w:sz w:val="22"/>
          <w:szCs w:val="22"/>
        </w:rPr>
        <w:t>1.1</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5DF45245"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274F8D">
        <w:rPr>
          <w:sz w:val="22"/>
          <w:szCs w:val="22"/>
        </w:rPr>
        <w:t>Signaling the TN Coverage Information with a 2-</w:t>
      </w:r>
      <w:r w:rsidR="000544F0">
        <w:rPr>
          <w:sz w:val="22"/>
          <w:szCs w:val="22"/>
        </w:rPr>
        <w:t>S</w:t>
      </w:r>
      <w:r w:rsidR="00274F8D">
        <w:rPr>
          <w:sz w:val="22"/>
          <w:szCs w:val="22"/>
        </w:rPr>
        <w:t>tep Approach</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6EE145D4" w14:textId="18AF1B55" w:rsidR="00DB3252" w:rsidRDefault="00BC3D54" w:rsidP="00D45446">
      <w:pPr>
        <w:spacing w:after="240"/>
      </w:pPr>
      <w:r>
        <w:t>T</w:t>
      </w:r>
      <w:r w:rsidR="00E72B7E">
        <w:t>his paper discuss</w:t>
      </w:r>
      <w:r w:rsidR="00A76699">
        <w:t>es</w:t>
      </w:r>
      <w:r w:rsidR="00E72B7E">
        <w:t xml:space="preserve"> </w:t>
      </w:r>
      <w:r w:rsidR="00E30EF5">
        <w:t>the means to signal the TN coverage</w:t>
      </w:r>
      <w:r w:rsidR="000A5C51">
        <w:t xml:space="preserve"> </w:t>
      </w:r>
      <w:r w:rsidR="00E30EF5">
        <w:t xml:space="preserve">information to the UE in the idle/inactive state, </w:t>
      </w:r>
      <w:r w:rsidR="0022210D">
        <w:t>in response to</w:t>
      </w:r>
      <w:r w:rsidR="009644E9">
        <w:t xml:space="preserve"> following agreements made </w:t>
      </w:r>
      <w:r w:rsidR="001271EC">
        <w:t>for the NTN-TN cell reselection enhancement</w:t>
      </w:r>
      <w:r w:rsidR="00E41668">
        <w:t xml:space="preserve"> [1</w:t>
      </w:r>
      <w:r w:rsidR="00292DB1">
        <w:t>]</w:t>
      </w:r>
      <w:r w:rsidR="001271EC">
        <w:t>.</w:t>
      </w:r>
      <w:r w:rsidR="00C015CD">
        <w:t xml:space="preserve"> To </w:t>
      </w:r>
      <w:r w:rsidR="00C015CD" w:rsidRPr="00C015CD">
        <w:t xml:space="preserve">efficaciously </w:t>
      </w:r>
      <w:r w:rsidR="005B4213">
        <w:t>reduce</w:t>
      </w:r>
      <w:r w:rsidR="00C015CD">
        <w:t xml:space="preserve"> UE power</w:t>
      </w:r>
      <w:r w:rsidR="005B4213">
        <w:t xml:space="preserve"> consumption</w:t>
      </w:r>
      <w:r w:rsidR="00C015CD">
        <w:t xml:space="preserve"> while keeping the </w:t>
      </w:r>
      <w:r w:rsidR="00CD61BF">
        <w:t>increased</w:t>
      </w:r>
      <w:r w:rsidR="00C015CD">
        <w:t xml:space="preserve"> signal</w:t>
      </w:r>
      <w:r w:rsidR="00E27BD5">
        <w:t>ing</w:t>
      </w:r>
      <w:r w:rsidR="00C015CD">
        <w:t xml:space="preserve"> </w:t>
      </w:r>
      <w:r w:rsidR="00CD61BF">
        <w:t xml:space="preserve">minimal, </w:t>
      </w:r>
      <w:r w:rsidR="00C80531">
        <w:t xml:space="preserve">a two-step approach that offers the coarse TN coverage information in </w:t>
      </w:r>
      <w:r w:rsidR="003946F5">
        <w:t>the 1</w:t>
      </w:r>
      <w:r w:rsidR="003946F5" w:rsidRPr="003946F5">
        <w:rPr>
          <w:vertAlign w:val="superscript"/>
        </w:rPr>
        <w:t>st</w:t>
      </w:r>
      <w:r w:rsidR="003946F5">
        <w:t xml:space="preserve"> step</w:t>
      </w:r>
      <w:r w:rsidR="00C80531">
        <w:t xml:space="preserve"> and offers the detailed </w:t>
      </w:r>
      <w:r w:rsidR="00021582">
        <w:t>TN coverage information</w:t>
      </w:r>
      <w:r w:rsidR="00C80531">
        <w:t xml:space="preserve"> in </w:t>
      </w:r>
      <w:r w:rsidR="003946F5">
        <w:t>the 2</w:t>
      </w:r>
      <w:r w:rsidR="003946F5" w:rsidRPr="003946F5">
        <w:rPr>
          <w:vertAlign w:val="superscript"/>
        </w:rPr>
        <w:t>nd</w:t>
      </w:r>
      <w:r w:rsidR="003946F5">
        <w:t xml:space="preserve"> step</w:t>
      </w:r>
      <w:r w:rsidR="00C80531">
        <w:t xml:space="preserve"> is proposed</w:t>
      </w:r>
      <w:r w:rsidR="00B84DE0">
        <w:t xml:space="preserve"> </w:t>
      </w:r>
      <w:r w:rsidR="0023227D">
        <w:t>as the remedy</w:t>
      </w:r>
      <w:r w:rsidR="00C80531">
        <w:t>.</w:t>
      </w:r>
    </w:p>
    <w:tbl>
      <w:tblPr>
        <w:tblStyle w:val="TableGrid"/>
        <w:tblW w:w="0" w:type="auto"/>
        <w:tblLook w:val="04A0" w:firstRow="1" w:lastRow="0" w:firstColumn="1" w:lastColumn="0" w:noHBand="0" w:noVBand="1"/>
      </w:tblPr>
      <w:tblGrid>
        <w:gridCol w:w="9350"/>
      </w:tblGrid>
      <w:tr w:rsidR="00DB3252" w14:paraId="5D09C7DB" w14:textId="77777777" w:rsidTr="00630D08">
        <w:tc>
          <w:tcPr>
            <w:tcW w:w="9350" w:type="dxa"/>
          </w:tcPr>
          <w:p w14:paraId="5340CE7D" w14:textId="53914EDD" w:rsidR="00DB3252" w:rsidRPr="001977A5" w:rsidRDefault="00137EC2" w:rsidP="00630D08">
            <w:pPr>
              <w:jc w:val="left"/>
              <w:rPr>
                <w:b/>
              </w:rPr>
            </w:pPr>
            <w:r>
              <w:rPr>
                <w:b/>
              </w:rPr>
              <w:t>#</w:t>
            </w:r>
            <w:r w:rsidRPr="001977A5">
              <w:rPr>
                <w:b/>
              </w:rPr>
              <w:t xml:space="preserve">Agreements </w:t>
            </w:r>
            <w:r>
              <w:rPr>
                <w:b/>
              </w:rPr>
              <w:t>in RAN2#1</w:t>
            </w:r>
            <w:r w:rsidR="001068ED">
              <w:rPr>
                <w:b/>
              </w:rPr>
              <w:t>2</w:t>
            </w:r>
            <w:r w:rsidR="00931619">
              <w:rPr>
                <w:b/>
              </w:rPr>
              <w:t>1</w:t>
            </w:r>
            <w:r>
              <w:rPr>
                <w:b/>
              </w:rPr>
              <w:t xml:space="preserve">, </w:t>
            </w:r>
            <w:r w:rsidR="009644E9">
              <w:rPr>
                <w:b/>
              </w:rPr>
              <w:t>regarding the NTN-TN cell reselection</w:t>
            </w:r>
            <w:r w:rsidR="001068ED">
              <w:rPr>
                <w:b/>
              </w:rPr>
              <w:t xml:space="preserve"> enhancements</w:t>
            </w:r>
          </w:p>
          <w:p w14:paraId="783E8579" w14:textId="4B1FBBD6" w:rsidR="00DB3252" w:rsidRDefault="00931619" w:rsidP="00931619">
            <w:pPr>
              <w:pStyle w:val="ListParagraph"/>
              <w:numPr>
                <w:ilvl w:val="0"/>
                <w:numId w:val="19"/>
              </w:numPr>
            </w:pPr>
            <w:r w:rsidRPr="00931619">
              <w:t>TN coverage area information will be associated to the frequency information.</w:t>
            </w:r>
          </w:p>
          <w:p w14:paraId="642D6EF5" w14:textId="03EE6A14" w:rsidR="00DB3252" w:rsidRDefault="00931619" w:rsidP="00931619">
            <w:pPr>
              <w:pStyle w:val="ListParagraph"/>
              <w:numPr>
                <w:ilvl w:val="0"/>
                <w:numId w:val="19"/>
              </w:numPr>
            </w:pPr>
            <w:r w:rsidRPr="00931619">
              <w:t>RAN2 adopts explicit description of geographical TN area, and focuses on the following options for further discussion, taking the signalling overhead into account (FFS on the accuracy of the information)</w:t>
            </w:r>
          </w:p>
          <w:p w14:paraId="6C682C7F" w14:textId="646CD14A" w:rsidR="00931619" w:rsidRDefault="00931619" w:rsidP="00931619">
            <w:pPr>
              <w:pStyle w:val="ListParagraph"/>
              <w:numPr>
                <w:ilvl w:val="1"/>
                <w:numId w:val="19"/>
              </w:numPr>
            </w:pPr>
            <w:r w:rsidRPr="00931619">
              <w:t>Option 1: The corresponding geographical area information is provided by network with location coordinates of area center and radius</w:t>
            </w:r>
          </w:p>
          <w:p w14:paraId="3DA5F70C" w14:textId="3630E5DA" w:rsidR="00931619" w:rsidRDefault="00931619" w:rsidP="00931619">
            <w:pPr>
              <w:pStyle w:val="ListParagraph"/>
              <w:numPr>
                <w:ilvl w:val="1"/>
                <w:numId w:val="19"/>
              </w:numPr>
            </w:pPr>
            <w:r w:rsidRPr="00931619">
              <w:t>Option 2: a boundary line is provided by network in the format of a list of location coordinates, additionally an indication can be used to indicate which side is the TN side</w:t>
            </w:r>
          </w:p>
          <w:p w14:paraId="0CEEA16F" w14:textId="30FD4444" w:rsidR="00931619" w:rsidRDefault="00931619" w:rsidP="00931619">
            <w:pPr>
              <w:pStyle w:val="ListParagraph"/>
              <w:numPr>
                <w:ilvl w:val="1"/>
                <w:numId w:val="19"/>
              </w:numPr>
            </w:pPr>
            <w:r w:rsidRPr="00931619">
              <w:t>Option 6: for each TN area, a list of locations is provided by network, and the corresponding close shape could be illustrated by a polygon connecting these points within the list.</w:t>
            </w:r>
          </w:p>
          <w:p w14:paraId="0CAF3597" w14:textId="77777777" w:rsidR="00931619" w:rsidRDefault="00931619" w:rsidP="00931619">
            <w:pPr>
              <w:pStyle w:val="ListParagraph"/>
              <w:numPr>
                <w:ilvl w:val="0"/>
                <w:numId w:val="19"/>
              </w:numPr>
            </w:pPr>
            <w:r w:rsidRPr="00931619">
              <w:t>As a baseline, broadcast signalling is used to provide the information on the TN coverage area for UEs supporting NTN.</w:t>
            </w:r>
          </w:p>
          <w:p w14:paraId="11935AA9" w14:textId="0F87E39D" w:rsidR="00931619" w:rsidRDefault="00931619" w:rsidP="00931619">
            <w:pPr>
              <w:pStyle w:val="ListParagraph"/>
              <w:numPr>
                <w:ilvl w:val="0"/>
                <w:numId w:val="19"/>
              </w:numPr>
            </w:pPr>
            <w:r w:rsidRPr="00931619">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tc>
      </w:tr>
    </w:tbl>
    <w:p w14:paraId="6E2531A4" w14:textId="0773571A" w:rsidR="00DB3252" w:rsidRDefault="00DB3252" w:rsidP="00117331">
      <w:pPr>
        <w:spacing w:after="240"/>
        <w:jc w:val="left"/>
      </w:pPr>
    </w:p>
    <w:p w14:paraId="72A10812" w14:textId="0A3F7509" w:rsidR="00672120" w:rsidRDefault="00672120" w:rsidP="00672120">
      <w:pPr>
        <w:pStyle w:val="Heading1"/>
        <w:snapToGrid w:val="0"/>
        <w:rPr>
          <w:lang w:val="en-US"/>
        </w:rPr>
      </w:pPr>
      <w:r>
        <w:rPr>
          <w:lang w:val="en-US"/>
        </w:rPr>
        <w:t>Discussion</w:t>
      </w:r>
    </w:p>
    <w:p w14:paraId="59DDB790" w14:textId="156F50D7" w:rsidR="003309B6" w:rsidRDefault="006C485C" w:rsidP="00D45446">
      <w:r>
        <w:t>The goal of the</w:t>
      </w:r>
      <w:r w:rsidR="00BC7E88">
        <w:t xml:space="preserve"> NTN-TN cell reselection enhancement is to </w:t>
      </w:r>
      <w:r w:rsidR="00286B79">
        <w:t>equip</w:t>
      </w:r>
      <w:r w:rsidR="00E0703D">
        <w:t xml:space="preserve"> the UE with the means </w:t>
      </w:r>
      <w:r w:rsidR="004B1646">
        <w:t xml:space="preserve">that can </w:t>
      </w:r>
      <w:r w:rsidR="00BC7E88">
        <w:t xml:space="preserve">prevent the UE from wasting its power in measuring the TN </w:t>
      </w:r>
      <w:r w:rsidR="00730116">
        <w:t>frequencies/</w:t>
      </w:r>
      <w:r w:rsidR="00BC7E88">
        <w:t>cells</w:t>
      </w:r>
      <w:r w:rsidR="004B1646">
        <w:t>,</w:t>
      </w:r>
      <w:r w:rsidR="00BC7E88">
        <w:t xml:space="preserve"> when the UE is not in the vicinity of </w:t>
      </w:r>
      <w:r w:rsidR="00CE7E69">
        <w:t>any</w:t>
      </w:r>
      <w:r w:rsidR="00BC7E88">
        <w:t xml:space="preserve"> TN coverage. </w:t>
      </w:r>
      <w:r w:rsidR="00960F31">
        <w:t xml:space="preserve">As the UE is in idle/inactive state, it is nature the means (i.e., the TN </w:t>
      </w:r>
      <w:r w:rsidR="002B2D9C">
        <w:t>coverage</w:t>
      </w:r>
      <w:r w:rsidR="00960F31">
        <w:t xml:space="preserve"> information) should be provided </w:t>
      </w:r>
      <w:r w:rsidR="001E1659">
        <w:t xml:space="preserve">at least </w:t>
      </w:r>
      <w:r w:rsidR="00960F31">
        <w:t xml:space="preserve">in the system information so that the UE can </w:t>
      </w:r>
      <w:r w:rsidR="008A2522">
        <w:t xml:space="preserve">use the means </w:t>
      </w:r>
      <w:r w:rsidR="00F171B6">
        <w:t>according to the</w:t>
      </w:r>
      <w:r w:rsidR="008A2522">
        <w:t xml:space="preserve"> up-to-date information. As the network </w:t>
      </w:r>
      <w:r w:rsidR="004B1646">
        <w:t xml:space="preserve">would have to configure </w:t>
      </w:r>
      <w:r w:rsidR="000450D6">
        <w:t xml:space="preserve">the </w:t>
      </w:r>
      <w:r w:rsidR="004343E6">
        <w:t xml:space="preserve">RRC_IDLE/INACTIVE </w:t>
      </w:r>
      <w:r w:rsidR="004B1646">
        <w:t xml:space="preserve">UE to conduct the inter-frequency measurement on a TN frequency </w:t>
      </w:r>
      <w:r w:rsidR="000450D6">
        <w:t xml:space="preserve">in SIB4, it is more straightforward if the </w:t>
      </w:r>
      <w:r w:rsidR="00AE7A9C">
        <w:t>TN coverage information</w:t>
      </w:r>
      <w:r w:rsidR="00FF1917">
        <w:t xml:space="preserve"> </w:t>
      </w:r>
      <w:r w:rsidR="00AE7A9C">
        <w:t xml:space="preserve">is </w:t>
      </w:r>
      <w:r w:rsidR="00FF1917">
        <w:t xml:space="preserve">also signaled in SIB4, together with the </w:t>
      </w:r>
      <w:r w:rsidR="008E5786">
        <w:t>frequency configuration.</w:t>
      </w:r>
      <w:r w:rsidR="00EB2804">
        <w:t xml:space="preserve"> In this way, </w:t>
      </w:r>
      <w:r w:rsidR="004E5237">
        <w:t xml:space="preserve">we can </w:t>
      </w:r>
      <w:r w:rsidR="002550D2">
        <w:t xml:space="preserve">also </w:t>
      </w:r>
      <w:r w:rsidR="004E5237">
        <w:t xml:space="preserve">ensure </w:t>
      </w:r>
      <w:r w:rsidR="00185D88">
        <w:t>that</w:t>
      </w:r>
      <w:r w:rsidR="00CF0D63">
        <w:t xml:space="preserve"> the </w:t>
      </w:r>
      <w:r w:rsidR="004E5237">
        <w:t xml:space="preserve">TN </w:t>
      </w:r>
      <w:r w:rsidR="00625879">
        <w:t>coverage</w:t>
      </w:r>
      <w:r w:rsidR="00D45446">
        <w:t xml:space="preserve"> </w:t>
      </w:r>
      <w:r w:rsidR="004E5237">
        <w:t xml:space="preserve">information </w:t>
      </w:r>
      <w:r w:rsidR="00415CA6">
        <w:t xml:space="preserve">(if exists) </w:t>
      </w:r>
      <w:r w:rsidR="00582301">
        <w:t xml:space="preserve">is always linked to a </w:t>
      </w:r>
      <w:r w:rsidR="00BF7985">
        <w:t xml:space="preserve">carrier </w:t>
      </w:r>
      <w:r w:rsidR="004E5237">
        <w:t xml:space="preserve">frequency. </w:t>
      </w:r>
    </w:p>
    <w:p w14:paraId="1CCF137A" w14:textId="5FF9B907" w:rsidR="00883F60" w:rsidRDefault="00883F60" w:rsidP="00D45446">
      <w:r>
        <w:t>Figure 1 illustrates how the network can configure UEs to measure TN frequencies/cells</w:t>
      </w:r>
      <w:r w:rsidR="00BB37BB">
        <w:t xml:space="preserve"> with the assistance of the TN </w:t>
      </w:r>
      <w:r w:rsidR="00AC6CE0">
        <w:t>coverage</w:t>
      </w:r>
      <w:r w:rsidR="00BB37BB">
        <w:t xml:space="preserve"> information</w:t>
      </w:r>
      <w:r>
        <w:t>. In this example, there are multiple TN cells u</w:t>
      </w:r>
      <w:r w:rsidR="00735CCA">
        <w:t>nder the coverage of a NTN cell,</w:t>
      </w:r>
      <w:r>
        <w:t xml:space="preserve"> where all the TN cells are operating using carrier frequency </w:t>
      </w:r>
      <w:r w:rsidRPr="00BA3790">
        <w:rPr>
          <w:i/>
        </w:rPr>
        <w:t>b</w:t>
      </w:r>
      <w:r>
        <w:t xml:space="preserve">, and the NTN cell is operating using carrier frequency </w:t>
      </w:r>
      <w:r w:rsidRPr="00BA3790">
        <w:rPr>
          <w:i/>
        </w:rPr>
        <w:t>a</w:t>
      </w:r>
      <w:r>
        <w:t xml:space="preserve">. SIB4 </w:t>
      </w:r>
      <w:r w:rsidR="00BA3790">
        <w:t xml:space="preserve">broadcasted by the NTN cell </w:t>
      </w:r>
      <w:r>
        <w:t>contain</w:t>
      </w:r>
      <w:r w:rsidR="00BA3790">
        <w:t>s</w:t>
      </w:r>
      <w:r>
        <w:t xml:space="preserve"> the information needed for UEs to conduct the inter-frequency measurement on the carrier frequency </w:t>
      </w:r>
      <w:r w:rsidRPr="003562D6">
        <w:rPr>
          <w:i/>
        </w:rPr>
        <w:t>b</w:t>
      </w:r>
      <w:r>
        <w:t xml:space="preserve">, including ARFCN, SMTC, </w:t>
      </w:r>
      <w:r w:rsidR="003562D6">
        <w:t xml:space="preserve">a </w:t>
      </w:r>
      <w:r>
        <w:t>cell reselection priority, and a neighbor cell list listing the physical cell identities of the neighboring TN c</w:t>
      </w:r>
      <w:r w:rsidR="006E06CE">
        <w:t xml:space="preserve">ells using carrier frequency </w:t>
      </w:r>
      <w:r w:rsidR="006E06CE" w:rsidRPr="003562D6">
        <w:rPr>
          <w:i/>
        </w:rPr>
        <w:t>b</w:t>
      </w:r>
      <w:r w:rsidR="006E06CE">
        <w:t>.</w:t>
      </w:r>
    </w:p>
    <w:p w14:paraId="0A3C2739" w14:textId="77777777" w:rsidR="00F3594B" w:rsidRDefault="00F3594B" w:rsidP="00883F60">
      <w:pPr>
        <w:jc w:val="left"/>
      </w:pPr>
    </w:p>
    <w:p w14:paraId="37FA372B" w14:textId="18B87309" w:rsidR="00D559C8" w:rsidRDefault="00A86E89" w:rsidP="00D559C8">
      <w:pPr>
        <w:jc w:val="center"/>
      </w:pPr>
      <w:r>
        <w:object w:dxaOrig="8341" w:dyaOrig="9121" w14:anchorId="296F1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11.5pt" o:ole="">
            <v:imagedata r:id="rId8" o:title=""/>
          </v:shape>
          <o:OLEObject Type="Embed" ProgID="Visio.Drawing.15" ShapeID="_x0000_i1025" DrawAspect="Content" ObjectID="_1742374982" r:id="rId9"/>
        </w:object>
      </w:r>
    </w:p>
    <w:p w14:paraId="101B71F1" w14:textId="11411D43" w:rsidR="005F2105" w:rsidRPr="00EE5D1B" w:rsidRDefault="005F2105" w:rsidP="005F2105">
      <w:pPr>
        <w:jc w:val="center"/>
        <w:rPr>
          <w:sz w:val="18"/>
          <w:szCs w:val="18"/>
        </w:rPr>
      </w:pPr>
      <w:r w:rsidRPr="00EE5D1B">
        <w:rPr>
          <w:sz w:val="18"/>
          <w:szCs w:val="18"/>
        </w:rPr>
        <w:t xml:space="preserve">Figure 1. The example of providing </w:t>
      </w:r>
      <w:r w:rsidR="00FD015A" w:rsidRPr="00EE5D1B">
        <w:rPr>
          <w:sz w:val="18"/>
          <w:szCs w:val="18"/>
        </w:rPr>
        <w:t xml:space="preserve">the </w:t>
      </w:r>
      <w:r w:rsidR="00523C73">
        <w:rPr>
          <w:sz w:val="18"/>
          <w:szCs w:val="18"/>
        </w:rPr>
        <w:t xml:space="preserve">detailed </w:t>
      </w:r>
      <w:r w:rsidRPr="00EE5D1B">
        <w:rPr>
          <w:sz w:val="18"/>
          <w:szCs w:val="18"/>
        </w:rPr>
        <w:t>TN coverage information in SIB4.</w:t>
      </w:r>
    </w:p>
    <w:p w14:paraId="09BAD899" w14:textId="77777777" w:rsidR="005F2105" w:rsidRDefault="005F2105" w:rsidP="00883F60">
      <w:pPr>
        <w:jc w:val="left"/>
      </w:pPr>
    </w:p>
    <w:p w14:paraId="408DA5C6" w14:textId="67E9A70F" w:rsidR="00883F60" w:rsidRDefault="00883F60" w:rsidP="00D45446">
      <w:r>
        <w:t xml:space="preserve">To </w:t>
      </w:r>
      <w:r w:rsidR="000F7D17">
        <w:t>prevent</w:t>
      </w:r>
      <w:r>
        <w:t xml:space="preserve"> UEs </w:t>
      </w:r>
      <w:r w:rsidR="000F7D17">
        <w:t>from</w:t>
      </w:r>
      <w:r>
        <w:t xml:space="preserve"> conduct</w:t>
      </w:r>
      <w:r w:rsidR="000F7D17">
        <w:t>ing</w:t>
      </w:r>
      <w:r>
        <w:t xml:space="preserve"> the measurement on carrier frequency </w:t>
      </w:r>
      <w:r w:rsidRPr="000F7D17">
        <w:rPr>
          <w:i/>
        </w:rPr>
        <w:t>b</w:t>
      </w:r>
      <w:r>
        <w:t xml:space="preserve"> when the UEs are not in the vicinity of any TN cells</w:t>
      </w:r>
      <w:r w:rsidR="00E131FB">
        <w:t xml:space="preserve"> operating on frequency </w:t>
      </w:r>
      <w:r w:rsidR="00E131FB" w:rsidRPr="00E131FB">
        <w:rPr>
          <w:i/>
        </w:rPr>
        <w:t>b</w:t>
      </w:r>
      <w:r>
        <w:t xml:space="preserve">, as illustrated in Figure 1, the serving NTN cell may provide the TN coverage information in </w:t>
      </w:r>
      <w:r w:rsidR="004A23B3">
        <w:t>SIB4</w:t>
      </w:r>
      <w:r>
        <w:t xml:space="preserve">. The UE camping on the NTN cell first reads SIB4 and knows from the ARFCN value whether carrier frequency </w:t>
      </w:r>
      <w:r w:rsidRPr="004A23B3">
        <w:rPr>
          <w:i/>
        </w:rPr>
        <w:t>b</w:t>
      </w:r>
      <w:r>
        <w:t xml:space="preserve"> is a TN or a NTN frequency. If it is a TN frequency, the UE may need to obtain from the neighbor cell list the coverage information of </w:t>
      </w:r>
      <w:r w:rsidR="00AC6CE0">
        <w:t>each TN cell</w:t>
      </w:r>
      <w:r>
        <w:t xml:space="preserve">, and then </w:t>
      </w:r>
      <w:r w:rsidR="006A5829">
        <w:t xml:space="preserve">may </w:t>
      </w:r>
      <w:r>
        <w:t xml:space="preserve">determine whether to conduct the measurement on carrier frequency </w:t>
      </w:r>
      <w:r w:rsidRPr="0027377E">
        <w:rPr>
          <w:i/>
        </w:rPr>
        <w:t>b</w:t>
      </w:r>
      <w:r>
        <w:t xml:space="preserve">, based on whether the UE is in the vicinity of any TN </w:t>
      </w:r>
      <w:r w:rsidR="006C49CC">
        <w:t>cell</w:t>
      </w:r>
      <w:r>
        <w:t>. The UE may also determine whether to conduct the measurement on a specific TN cell listed in the neighbor cell list, based on whether the UE is i</w:t>
      </w:r>
      <w:r w:rsidR="00683828">
        <w:t xml:space="preserve">n the vicinity of that TN cell. </w:t>
      </w:r>
      <w:r>
        <w:t>However, as we ca</w:t>
      </w:r>
      <w:r w:rsidR="00447BA0">
        <w:t>n see from the example in Figure 1</w:t>
      </w:r>
      <w:r>
        <w:t>, the NTN cell has to broadcast the coverage information for every TN cell (20 TN cells in total in this example) within the NTN cell coverage, which may make SIB4 exceed its acceptable size when there are too many TN cells within the NTN cell coverage.</w:t>
      </w:r>
    </w:p>
    <w:p w14:paraId="76A3B91B" w14:textId="389452CA" w:rsidR="0049563C" w:rsidRDefault="00A97A09" w:rsidP="0049563C">
      <w:pPr>
        <w:pStyle w:val="Observation"/>
        <w:rPr>
          <w:lang w:eastAsia="zh-TW"/>
        </w:rPr>
      </w:pPr>
      <w:bookmarkStart w:id="0" w:name="_Toc127436680"/>
      <w:bookmarkStart w:id="1" w:name="_Toc127436714"/>
      <w:r>
        <w:rPr>
          <w:lang w:eastAsia="zh-TW"/>
        </w:rPr>
        <w:t xml:space="preserve">Broadcasting the coverage information for each TN cell in the system information </w:t>
      </w:r>
      <w:r w:rsidR="00683828">
        <w:rPr>
          <w:lang w:eastAsia="zh-TW"/>
        </w:rPr>
        <w:t xml:space="preserve">may make </w:t>
      </w:r>
      <w:r w:rsidR="0065701B">
        <w:rPr>
          <w:lang w:eastAsia="zh-TW"/>
        </w:rPr>
        <w:t xml:space="preserve">the </w:t>
      </w:r>
      <w:r w:rsidR="00683828">
        <w:rPr>
          <w:lang w:eastAsia="zh-TW"/>
        </w:rPr>
        <w:t xml:space="preserve">system information </w:t>
      </w:r>
      <w:r w:rsidR="00A23728">
        <w:rPr>
          <w:lang w:eastAsia="zh-TW"/>
        </w:rPr>
        <w:t>become unacceptable large</w:t>
      </w:r>
      <w:r w:rsidR="00683828">
        <w:rPr>
          <w:lang w:eastAsia="zh-TW"/>
        </w:rPr>
        <w:t>.</w:t>
      </w:r>
      <w:bookmarkEnd w:id="0"/>
      <w:bookmarkEnd w:id="1"/>
    </w:p>
    <w:p w14:paraId="7A25F94C" w14:textId="69A6C3DC" w:rsidR="00CC7573" w:rsidRDefault="006753E4" w:rsidP="00D45446">
      <w:r>
        <w:t>As obviously it is a tradeoff between the signaling overheads vs. the UE power saving gain of the entire system</w:t>
      </w:r>
      <w:r w:rsidR="0026501F">
        <w:t xml:space="preserve">, </w:t>
      </w:r>
      <w:r w:rsidR="00D04405">
        <w:t xml:space="preserve">we may consider to only provide the </w:t>
      </w:r>
      <w:r w:rsidR="00DB6DBF">
        <w:t>coarse</w:t>
      </w:r>
      <w:r w:rsidR="00D04405">
        <w:t xml:space="preserve"> information </w:t>
      </w:r>
      <w:r w:rsidR="00087706">
        <w:t xml:space="preserve">in the first step </w:t>
      </w:r>
      <w:r w:rsidR="00D04405">
        <w:t xml:space="preserve">to make the majority of UEs </w:t>
      </w:r>
      <w:r w:rsidR="002763A9">
        <w:t xml:space="preserve">(or at least a large portion of UEs) </w:t>
      </w:r>
      <w:r w:rsidR="00D04405">
        <w:t xml:space="preserve">benefit from the </w:t>
      </w:r>
      <w:r w:rsidR="002763A9">
        <w:t>information</w:t>
      </w:r>
      <w:r w:rsidR="00D04405">
        <w:t xml:space="preserve">. </w:t>
      </w:r>
      <w:r>
        <w:t xml:space="preserve">For those UEs </w:t>
      </w:r>
      <w:r w:rsidR="00DB6DBF">
        <w:t xml:space="preserve">that are not able to save power based on the coarse TN coverage information, they may consider to request the detailed TN coverage information from the network to determine whether to conduct the measurement on a TN frequency/cell. </w:t>
      </w:r>
      <w:r w:rsidR="00565BCD">
        <w:t xml:space="preserve">As </w:t>
      </w:r>
      <w:r w:rsidR="00E10B02">
        <w:t xml:space="preserve">we intend to make </w:t>
      </w:r>
      <w:r w:rsidR="00565BCD">
        <w:t xml:space="preserve">the coarse TN coverage information much smaller than the information given in Figure 1, </w:t>
      </w:r>
      <w:r w:rsidR="00424F23">
        <w:t xml:space="preserve">it can be placed in SIB4 per carrier frequency. </w:t>
      </w:r>
    </w:p>
    <w:p w14:paraId="334EF1EC" w14:textId="77777777" w:rsidR="0049563C" w:rsidRPr="003309B6" w:rsidRDefault="0049563C" w:rsidP="00613AFA">
      <w:pPr>
        <w:jc w:val="left"/>
      </w:pPr>
    </w:p>
    <w:p w14:paraId="00925C7C" w14:textId="745A5F4B" w:rsidR="00EB58C0" w:rsidRDefault="00EF0972" w:rsidP="00A475A5">
      <w:pPr>
        <w:pStyle w:val="Proposal"/>
        <w:rPr>
          <w:lang w:eastAsia="zh-TW"/>
        </w:rPr>
      </w:pPr>
      <w:bookmarkStart w:id="2" w:name="_Toc127436723"/>
      <w:bookmarkStart w:id="3" w:name="_Toc127539848"/>
      <w:r>
        <w:rPr>
          <w:lang w:eastAsia="zh-TW"/>
        </w:rPr>
        <w:lastRenderedPageBreak/>
        <w:t xml:space="preserve">The TN </w:t>
      </w:r>
      <w:r w:rsidR="004D4515">
        <w:rPr>
          <w:lang w:eastAsia="zh-TW"/>
        </w:rPr>
        <w:t>coverage</w:t>
      </w:r>
      <w:r>
        <w:rPr>
          <w:lang w:eastAsia="zh-TW"/>
        </w:rPr>
        <w:t xml:space="preserve"> information can be divided into coarse and detailed information, where the coarse </w:t>
      </w:r>
      <w:r w:rsidR="004D4515">
        <w:rPr>
          <w:lang w:eastAsia="zh-TW"/>
        </w:rPr>
        <w:t>TN coverage</w:t>
      </w:r>
      <w:r w:rsidR="00F3202B">
        <w:rPr>
          <w:lang w:eastAsia="zh-TW"/>
        </w:rPr>
        <w:t xml:space="preserve"> information is </w:t>
      </w:r>
      <w:r w:rsidR="008F1AEC">
        <w:rPr>
          <w:lang w:eastAsia="zh-TW"/>
        </w:rPr>
        <w:t>signaled</w:t>
      </w:r>
      <w:r w:rsidR="00F3202B">
        <w:rPr>
          <w:lang w:eastAsia="zh-TW"/>
        </w:rPr>
        <w:t xml:space="preserve"> together with </w:t>
      </w:r>
      <w:r w:rsidR="00771FCB">
        <w:rPr>
          <w:lang w:eastAsia="zh-TW"/>
        </w:rPr>
        <w:t>the inter-frequency cell reselection information in SIB</w:t>
      </w:r>
      <w:r w:rsidR="00F3202B">
        <w:rPr>
          <w:lang w:eastAsia="zh-TW"/>
        </w:rPr>
        <w:t>4</w:t>
      </w:r>
      <w:r w:rsidR="00771FCB">
        <w:rPr>
          <w:lang w:eastAsia="zh-TW"/>
        </w:rPr>
        <w:t>.</w:t>
      </w:r>
      <w:bookmarkEnd w:id="2"/>
      <w:bookmarkEnd w:id="3"/>
    </w:p>
    <w:p w14:paraId="7AF2DECB" w14:textId="076D0134" w:rsidR="002E55DE" w:rsidRDefault="002E55DE" w:rsidP="00D45446">
      <w:r>
        <w:t>As the coarse</w:t>
      </w:r>
      <w:r w:rsidRPr="002E55DE">
        <w:t xml:space="preserve"> TN coverage information is only able to indicate the TN coverage in a coarse level, but requires much less bits to signal the information. With the assistance of the coarse/abstract TN coverage information, the UE can at least reduce its power consumption in certain situations, and may further acquire the detailed TN coverage information from the base station when needed. </w:t>
      </w:r>
    </w:p>
    <w:p w14:paraId="4A06BEE0" w14:textId="6EFBFFB8" w:rsidR="004F34A6" w:rsidRDefault="002A0128" w:rsidP="00D45446">
      <w:r>
        <w:t>Figure 2 illustrates an</w:t>
      </w:r>
      <w:r w:rsidR="002E55DE">
        <w:t xml:space="preserve"> example of what the coarse TN coverage information may look like. In the example, </w:t>
      </w:r>
      <w:r w:rsidR="002E55DE" w:rsidRPr="002E55DE">
        <w:t xml:space="preserve">each TN carrier frequency (e.g., carrier frequency </w:t>
      </w:r>
      <w:r w:rsidR="002E55DE" w:rsidRPr="002E55DE">
        <w:rPr>
          <w:i/>
        </w:rPr>
        <w:t>j</w:t>
      </w:r>
      <w:r w:rsidR="002E55DE" w:rsidRPr="002E55DE">
        <w:t xml:space="preserve">) configuration listed in SIB4 includes a 4-bit long </w:t>
      </w:r>
      <w:r w:rsidRPr="002A0128">
        <w:t>bitmap</w:t>
      </w:r>
      <w:r w:rsidR="002E55DE" w:rsidRPr="002E55DE">
        <w:t xml:space="preserve">, associated to that carrier frequency. The 4-bit </w:t>
      </w:r>
      <w:r w:rsidRPr="002A0128">
        <w:t>bitmap</w:t>
      </w:r>
      <w:r w:rsidRPr="002E55DE">
        <w:t xml:space="preserve"> </w:t>
      </w:r>
      <w:r w:rsidR="002E55DE" w:rsidRPr="002E55DE">
        <w:t xml:space="preserve">indicates whether there is any TN cell deployed in the 4 areas divided equally in accordance with the reference location of </w:t>
      </w:r>
      <w:r w:rsidR="00642AFB">
        <w:t>the serving</w:t>
      </w:r>
      <w:r w:rsidR="002E55DE" w:rsidRPr="002E55DE">
        <w:t xml:space="preserve"> NTN cell, where the reference location is provided in SIB19. The four areas are labeled as Area I, II, III, and IV, and are mapped to the 1st bit, 2nd bit, 3rd bit, and 4th bit in the </w:t>
      </w:r>
      <w:r w:rsidRPr="002A0128">
        <w:t>bitmap</w:t>
      </w:r>
      <w:r w:rsidR="002E55DE" w:rsidRPr="002E55DE">
        <w:t xml:space="preserve">, respectively. In the example, as there are two TN cells deployed in Area I, and one TN cell deployed in Area III, the values within the </w:t>
      </w:r>
      <w:r w:rsidRPr="002A0128">
        <w:t>bitmap</w:t>
      </w:r>
      <w:r w:rsidRPr="002E55DE">
        <w:t xml:space="preserve"> </w:t>
      </w:r>
      <w:r w:rsidR="002E55DE" w:rsidRPr="002E55DE">
        <w:t xml:space="preserve">are {1, 0, 1, 0}. For those NTN frequency configurations (e.g., carrier frequency </w:t>
      </w:r>
      <w:r w:rsidR="002E55DE" w:rsidRPr="0070417B">
        <w:rPr>
          <w:i/>
        </w:rPr>
        <w:t>k</w:t>
      </w:r>
      <w:r w:rsidR="002E55DE" w:rsidRPr="002E55DE">
        <w:t xml:space="preserve">) listed in SIB4, they do not need to include the </w:t>
      </w:r>
      <w:r w:rsidRPr="002A0128">
        <w:t>bitmap</w:t>
      </w:r>
      <w:r w:rsidR="002E55DE" w:rsidRPr="002E55DE">
        <w:t xml:space="preserve">. </w:t>
      </w:r>
      <w:r w:rsidR="00F77873">
        <w:t>Note that a</w:t>
      </w:r>
      <w:r w:rsidR="002E55DE" w:rsidRPr="002E55DE">
        <w:t xml:space="preserve"> UE can tell whether a carrier frequency listed in SIB4 is a TN or a NTN frequency from: 1) the ARFCN value, or 2) whether the same carrier frequency can be also found in the neighbor cell configuration in SIB19. If a UE determines that a carrier frequency listed in SIB4 is a TN frequency, the UE can expect to receive a </w:t>
      </w:r>
      <w:r w:rsidRPr="002A0128">
        <w:t>bitmap</w:t>
      </w:r>
      <w:r w:rsidRPr="002E55DE">
        <w:t xml:space="preserve"> </w:t>
      </w:r>
      <w:r w:rsidR="002E55DE" w:rsidRPr="002E55DE">
        <w:t xml:space="preserve">associated to the carrier frequency in SIB4. In case the UE cannot find a </w:t>
      </w:r>
      <w:r w:rsidRPr="002A0128">
        <w:t>bitmap</w:t>
      </w:r>
      <w:r w:rsidRPr="002E55DE">
        <w:t xml:space="preserve"> </w:t>
      </w:r>
      <w:r w:rsidR="002E55DE" w:rsidRPr="002E55DE">
        <w:t>in the configuration of a TN frequency in SIB4, the UE may not be allowed to skip or relax the measurement on that TN frequency.</w:t>
      </w:r>
    </w:p>
    <w:p w14:paraId="548E27E2" w14:textId="77777777" w:rsidR="00654273" w:rsidRDefault="00654273" w:rsidP="002E55DE">
      <w:pPr>
        <w:jc w:val="left"/>
      </w:pPr>
    </w:p>
    <w:p w14:paraId="5D568ADC" w14:textId="77777777" w:rsidR="00654273" w:rsidRDefault="00654273" w:rsidP="00FD2BE3">
      <w:pPr>
        <w:jc w:val="center"/>
        <w:rPr>
          <w:lang w:eastAsia="zh-TW"/>
        </w:rPr>
      </w:pPr>
      <w:r>
        <w:object w:dxaOrig="9048" w:dyaOrig="7032" w14:anchorId="1DABA7F1">
          <v:shape id="_x0000_i1026" type="#_x0000_t75" style="width:330pt;height:256.5pt" o:ole="">
            <v:imagedata r:id="rId10" o:title=""/>
          </v:shape>
          <o:OLEObject Type="Embed" ProgID="Visio.Drawing.15" ShapeID="_x0000_i1026" DrawAspect="Content" ObjectID="_1742374983" r:id="rId11"/>
        </w:object>
      </w:r>
    </w:p>
    <w:p w14:paraId="5C1A109B" w14:textId="77777777" w:rsidR="00654273" w:rsidRPr="00EE5D1B" w:rsidRDefault="00654273" w:rsidP="00654273">
      <w:pPr>
        <w:jc w:val="center"/>
        <w:rPr>
          <w:sz w:val="18"/>
          <w:szCs w:val="18"/>
        </w:rPr>
      </w:pPr>
      <w:r w:rsidRPr="00EE5D1B">
        <w:rPr>
          <w:sz w:val="18"/>
          <w:szCs w:val="18"/>
        </w:rPr>
        <w:t xml:space="preserve">Figure </w:t>
      </w:r>
      <w:r>
        <w:rPr>
          <w:sz w:val="18"/>
          <w:szCs w:val="18"/>
        </w:rPr>
        <w:t>2</w:t>
      </w:r>
      <w:r w:rsidRPr="00EE5D1B">
        <w:rPr>
          <w:sz w:val="18"/>
          <w:szCs w:val="18"/>
        </w:rPr>
        <w:t xml:space="preserve">. The example of providing the </w:t>
      </w:r>
      <w:r>
        <w:rPr>
          <w:sz w:val="18"/>
          <w:szCs w:val="18"/>
        </w:rPr>
        <w:t xml:space="preserve">coarse </w:t>
      </w:r>
      <w:r w:rsidRPr="00EE5D1B">
        <w:rPr>
          <w:sz w:val="18"/>
          <w:szCs w:val="18"/>
        </w:rPr>
        <w:t>TN coverage information in SIB4.</w:t>
      </w:r>
    </w:p>
    <w:p w14:paraId="042BC184" w14:textId="77777777" w:rsidR="00654273" w:rsidRDefault="00654273" w:rsidP="002E55DE">
      <w:pPr>
        <w:jc w:val="left"/>
      </w:pPr>
    </w:p>
    <w:p w14:paraId="6E62E2D1" w14:textId="77A01483" w:rsidR="00DF3DC9" w:rsidRDefault="00DF3DC9" w:rsidP="00A475A5">
      <w:pPr>
        <w:pStyle w:val="Proposal"/>
        <w:rPr>
          <w:lang w:eastAsia="zh-TW"/>
        </w:rPr>
      </w:pPr>
      <w:bookmarkStart w:id="4" w:name="_Toc127436724"/>
      <w:bookmarkStart w:id="5" w:name="_Toc127539849"/>
      <w:r>
        <w:rPr>
          <w:lang w:eastAsia="zh-TW"/>
        </w:rPr>
        <w:t>Th</w:t>
      </w:r>
      <w:r w:rsidR="004D4515">
        <w:rPr>
          <w:lang w:eastAsia="zh-TW"/>
        </w:rPr>
        <w:t>e coarse TN coverage</w:t>
      </w:r>
      <w:r>
        <w:rPr>
          <w:lang w:eastAsia="zh-TW"/>
        </w:rPr>
        <w:t xml:space="preserve"> information reveals whether there is any TN </w:t>
      </w:r>
      <w:r w:rsidR="00A551DB">
        <w:rPr>
          <w:lang w:eastAsia="zh-TW"/>
        </w:rPr>
        <w:t>deployment</w:t>
      </w:r>
      <w:r>
        <w:rPr>
          <w:lang w:eastAsia="zh-TW"/>
        </w:rPr>
        <w:t xml:space="preserve"> in </w:t>
      </w:r>
      <w:r w:rsidR="00C40EA5">
        <w:rPr>
          <w:lang w:eastAsia="zh-TW"/>
        </w:rPr>
        <w:t>the</w:t>
      </w:r>
      <w:r>
        <w:rPr>
          <w:lang w:eastAsia="zh-TW"/>
        </w:rPr>
        <w:t xml:space="preserve"> </w:t>
      </w:r>
      <w:r w:rsidR="00BC3EBB">
        <w:rPr>
          <w:lang w:eastAsia="zh-TW"/>
        </w:rPr>
        <w:t>region</w:t>
      </w:r>
      <w:r w:rsidR="00C40EA5">
        <w:rPr>
          <w:lang w:eastAsia="zh-TW"/>
        </w:rPr>
        <w:t>s</w:t>
      </w:r>
      <w:r w:rsidR="00BC3EBB">
        <w:rPr>
          <w:lang w:eastAsia="zh-TW"/>
        </w:rPr>
        <w:t>/sector</w:t>
      </w:r>
      <w:r w:rsidR="00C40EA5">
        <w:rPr>
          <w:lang w:eastAsia="zh-TW"/>
        </w:rPr>
        <w:t>s</w:t>
      </w:r>
      <w:r w:rsidR="00BC3EBB">
        <w:rPr>
          <w:lang w:eastAsia="zh-TW"/>
        </w:rPr>
        <w:t xml:space="preserve"> </w:t>
      </w:r>
      <w:r w:rsidR="00A56D40">
        <w:rPr>
          <w:lang w:eastAsia="zh-TW"/>
        </w:rPr>
        <w:t>composing the coverage</w:t>
      </w:r>
      <w:r w:rsidR="00C40EA5">
        <w:rPr>
          <w:lang w:eastAsia="zh-TW"/>
        </w:rPr>
        <w:t xml:space="preserve"> </w:t>
      </w:r>
      <w:r w:rsidR="00A56D40">
        <w:rPr>
          <w:lang w:eastAsia="zh-TW"/>
        </w:rPr>
        <w:t xml:space="preserve">of </w:t>
      </w:r>
      <w:r w:rsidR="00C40EA5">
        <w:rPr>
          <w:lang w:eastAsia="zh-TW"/>
        </w:rPr>
        <w:t>the serving NTN cell, where the region</w:t>
      </w:r>
      <w:r w:rsidR="00C62F96">
        <w:rPr>
          <w:lang w:eastAsia="zh-TW"/>
        </w:rPr>
        <w:t>s</w:t>
      </w:r>
      <w:r w:rsidR="00C40EA5">
        <w:rPr>
          <w:lang w:eastAsia="zh-TW"/>
        </w:rPr>
        <w:t>/sector</w:t>
      </w:r>
      <w:r w:rsidR="00C62F96">
        <w:rPr>
          <w:lang w:eastAsia="zh-TW"/>
        </w:rPr>
        <w:t>s</w:t>
      </w:r>
      <w:r w:rsidR="00C40EA5">
        <w:rPr>
          <w:lang w:eastAsia="zh-TW"/>
        </w:rPr>
        <w:t xml:space="preserve"> </w:t>
      </w:r>
      <w:r w:rsidR="00C62F96">
        <w:rPr>
          <w:lang w:eastAsia="zh-TW"/>
        </w:rPr>
        <w:t>are</w:t>
      </w:r>
      <w:r w:rsidR="00C40EA5">
        <w:rPr>
          <w:lang w:eastAsia="zh-TW"/>
        </w:rPr>
        <w:t xml:space="preserve"> pre-defined based on the reference location of the serving NTN cell.</w:t>
      </w:r>
      <w:bookmarkEnd w:id="4"/>
      <w:bookmarkEnd w:id="5"/>
      <w:r w:rsidR="00C40EA5">
        <w:rPr>
          <w:lang w:eastAsia="zh-TW"/>
        </w:rPr>
        <w:t xml:space="preserve"> </w:t>
      </w:r>
    </w:p>
    <w:p w14:paraId="06C21BA6" w14:textId="52863BE4" w:rsidR="002A0128" w:rsidRDefault="002A0128" w:rsidP="002A0128">
      <w:pPr>
        <w:pStyle w:val="Proposal"/>
        <w:numPr>
          <w:ilvl w:val="0"/>
          <w:numId w:val="0"/>
        </w:numPr>
        <w:rPr>
          <w:lang w:eastAsia="zh-TW"/>
        </w:rPr>
      </w:pPr>
    </w:p>
    <w:p w14:paraId="02B48A3A" w14:textId="281D4E92" w:rsidR="00E41668" w:rsidRPr="00FD2BE3" w:rsidRDefault="005C1705" w:rsidP="00D45446">
      <w:r>
        <w:lastRenderedPageBreak/>
        <w:t>In F</w:t>
      </w:r>
      <w:r w:rsidR="00E41668" w:rsidRPr="00FD2BE3">
        <w:t>igure 2, for those UEs</w:t>
      </w:r>
      <w:r w:rsidR="002638E1" w:rsidRPr="00FD2BE3">
        <w:t xml:space="preserve"> being within Area I or Area III, they may </w:t>
      </w:r>
      <w:r w:rsidR="00F36C7C" w:rsidRPr="00FD2BE3">
        <w:t>want to know</w:t>
      </w:r>
      <w:r w:rsidR="002638E1" w:rsidRPr="00FD2BE3">
        <w:t xml:space="preserve"> the detailed TN coverage information (as in Figure 1) from the network, to determine whether to conduct the measurement on the </w:t>
      </w:r>
      <w:r w:rsidR="00F36C7C" w:rsidRPr="00FD2BE3">
        <w:t>carrier</w:t>
      </w:r>
      <w:r w:rsidR="002638E1" w:rsidRPr="00FD2BE3">
        <w:t xml:space="preserve"> frequency </w:t>
      </w:r>
      <w:r w:rsidR="002638E1" w:rsidRPr="00FD2BE3">
        <w:rPr>
          <w:i/>
        </w:rPr>
        <w:t>j</w:t>
      </w:r>
      <w:r w:rsidR="00F36C7C" w:rsidRPr="00FD2BE3">
        <w:t xml:space="preserve">. </w:t>
      </w:r>
      <w:r w:rsidR="0018376F" w:rsidRPr="00FD2BE3">
        <w:t xml:space="preserve">Therefore, </w:t>
      </w:r>
      <w:r w:rsidR="008B7875" w:rsidRPr="00FD2BE3">
        <w:t xml:space="preserve">a mechanism that is able to provide the UE with detailed TN coverage information (when needed) in a dedicated manner is also </w:t>
      </w:r>
      <w:r w:rsidR="00813930">
        <w:t>beneficial</w:t>
      </w:r>
      <w:r w:rsidR="008B7875" w:rsidRPr="00FD2BE3">
        <w:t xml:space="preserve">. </w:t>
      </w:r>
    </w:p>
    <w:p w14:paraId="7E6ECFF9" w14:textId="09CFDF9C" w:rsidR="002D1501" w:rsidRDefault="00DF3DC9" w:rsidP="00A475A5">
      <w:pPr>
        <w:pStyle w:val="Proposal"/>
        <w:rPr>
          <w:lang w:eastAsia="zh-TW"/>
        </w:rPr>
      </w:pPr>
      <w:bookmarkStart w:id="6" w:name="_Toc127436725"/>
      <w:bookmarkStart w:id="7" w:name="_Toc127539850"/>
      <w:r>
        <w:rPr>
          <w:lang w:eastAsia="zh-TW"/>
        </w:rPr>
        <w:t xml:space="preserve">The </w:t>
      </w:r>
      <w:r w:rsidR="009E7893">
        <w:rPr>
          <w:lang w:eastAsia="zh-TW"/>
        </w:rPr>
        <w:t xml:space="preserve">network can signal the </w:t>
      </w:r>
      <w:r>
        <w:rPr>
          <w:lang w:eastAsia="zh-TW"/>
        </w:rPr>
        <w:t xml:space="preserve">detailed TN </w:t>
      </w:r>
      <w:r w:rsidR="009E7893">
        <w:rPr>
          <w:lang w:eastAsia="zh-TW"/>
        </w:rPr>
        <w:t>coverage information to a UE in a dedicated manner, upon being requested by the UE</w:t>
      </w:r>
      <w:r w:rsidR="00BD7956">
        <w:rPr>
          <w:lang w:eastAsia="zh-TW"/>
        </w:rPr>
        <w:t>, where the detailed TN coverage information includes a reference location and a radius of the TN coverage.</w:t>
      </w:r>
      <w:bookmarkEnd w:id="6"/>
      <w:bookmarkEnd w:id="7"/>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31634E54" w14:textId="2F6BEA83" w:rsidR="003148F3" w:rsidRDefault="003148F3" w:rsidP="00D45446">
      <w:pPr>
        <w:spacing w:after="240"/>
      </w:pPr>
      <w:r w:rsidRPr="002F25EF">
        <w:t xml:space="preserve">In this paper, </w:t>
      </w:r>
      <w:r w:rsidR="008439D9">
        <w:t>means to signal the TN coverage information to the UE in the idle/inactive state</w:t>
      </w:r>
      <w:r w:rsidR="00465150">
        <w:t xml:space="preserve"> </w:t>
      </w:r>
      <w:r w:rsidR="003A3D36">
        <w:t>are</w:t>
      </w:r>
      <w:r w:rsidR="00465150">
        <w:t xml:space="preserve"> discussed</w:t>
      </w:r>
      <w:r w:rsidR="007A30D4">
        <w:t xml:space="preserve">, in response to the agreements made in </w:t>
      </w:r>
      <w:r w:rsidR="00B73763">
        <w:t xml:space="preserve">the </w:t>
      </w:r>
      <w:r w:rsidR="007A30D4">
        <w:t>RAN2#1</w:t>
      </w:r>
      <w:r w:rsidR="00663511">
        <w:t>20</w:t>
      </w:r>
      <w:r w:rsidR="007A30D4">
        <w:t xml:space="preserve"> meeting</w:t>
      </w:r>
      <w:r w:rsidR="00465150">
        <w:t>.</w:t>
      </w:r>
      <w:r w:rsidR="00465150">
        <w:rPr>
          <w:lang w:eastAsia="zh-TW"/>
        </w:rPr>
        <w:t xml:space="preserve"> </w:t>
      </w:r>
      <w:r w:rsidRPr="002F25EF">
        <w:t xml:space="preserve">Based on the </w:t>
      </w:r>
      <w:r w:rsidR="00C3628C">
        <w:t xml:space="preserve">discussion </w:t>
      </w:r>
      <w:r w:rsidR="00042716">
        <w:t>in this paper</w:t>
      </w:r>
      <w:r w:rsidRPr="002F25EF">
        <w:t xml:space="preserve">, we respectfully ask RAN2 to discuss and consider the following </w:t>
      </w:r>
      <w:r w:rsidR="007116C2">
        <w:t xml:space="preserve">observation and </w:t>
      </w:r>
      <w:r w:rsidRPr="002F25EF">
        <w:t>proposals.</w:t>
      </w:r>
    </w:p>
    <w:p w14:paraId="0D308109" w14:textId="55F8337E" w:rsidR="00F70F26" w:rsidRDefault="00F70F26" w:rsidP="00F70F26">
      <w:pPr>
        <w:pStyle w:val="TOC1"/>
      </w:pPr>
      <w:r>
        <w:fldChar w:fldCharType="begin"/>
      </w:r>
      <w:r>
        <w:instrText xml:space="preserve"> TOC \n \t "Observation,1" </w:instrText>
      </w:r>
      <w:r>
        <w:fldChar w:fldCharType="separate"/>
      </w:r>
      <w:r w:rsidRPr="00CF4C15">
        <w:rPr>
          <w:bCs/>
          <w:lang w:eastAsia="zh-TW"/>
        </w:rPr>
        <w:t>Observation 1</w:t>
      </w:r>
      <w:r>
        <w:rPr>
          <w:rFonts w:eastAsiaTheme="minorEastAsia" w:cstheme="minorBidi"/>
          <w:b w:val="0"/>
          <w:sz w:val="22"/>
          <w:szCs w:val="22"/>
          <w:lang w:eastAsia="zh-TW"/>
        </w:rPr>
        <w:tab/>
      </w:r>
      <w:r>
        <w:rPr>
          <w:lang w:eastAsia="zh-TW"/>
        </w:rPr>
        <w:t>Broadcasting the coverage information for each TN cell in the system information may make the system information become unacceptable large.</w:t>
      </w:r>
      <w:r>
        <w:fldChar w:fldCharType="end"/>
      </w:r>
    </w:p>
    <w:p w14:paraId="070257D5" w14:textId="77777777" w:rsidR="009E211C" w:rsidRPr="009E211C" w:rsidRDefault="009E211C" w:rsidP="009E211C">
      <w:pPr>
        <w:pStyle w:val="TOC1"/>
        <w:rPr>
          <w:bCs/>
          <w:lang w:eastAsia="zh-TW"/>
        </w:rPr>
      </w:pPr>
      <w:r w:rsidRPr="009E211C">
        <w:rPr>
          <w:bCs/>
          <w:lang w:eastAsia="zh-TW"/>
        </w:rPr>
        <w:fldChar w:fldCharType="begin"/>
      </w:r>
      <w:r w:rsidRPr="009E211C">
        <w:rPr>
          <w:bCs/>
          <w:lang w:eastAsia="zh-TW"/>
        </w:rPr>
        <w:instrText xml:space="preserve"> TOC \n \t "Proposal" \c </w:instrText>
      </w:r>
      <w:r w:rsidRPr="009E211C">
        <w:rPr>
          <w:bCs/>
          <w:lang w:eastAsia="zh-TW"/>
        </w:rPr>
        <w:fldChar w:fldCharType="separate"/>
      </w:r>
      <w:r w:rsidRPr="009E211C">
        <w:rPr>
          <w:bCs/>
          <w:lang w:eastAsia="zh-TW"/>
        </w:rPr>
        <w:t>Proposal 1</w:t>
      </w:r>
      <w:r w:rsidRPr="009E211C">
        <w:rPr>
          <w:bCs/>
          <w:lang w:eastAsia="zh-TW"/>
        </w:rPr>
        <w:tab/>
        <w:t>The TN coverage information can be divided into coarse and detailed information, where the coarse TN coverage information is signaled together with the inter-frequency cell reselection information in SIB4.</w:t>
      </w:r>
    </w:p>
    <w:p w14:paraId="7FF0355B" w14:textId="77777777" w:rsidR="009E211C" w:rsidRPr="009E211C" w:rsidRDefault="009E211C" w:rsidP="009E211C">
      <w:pPr>
        <w:pStyle w:val="TOC1"/>
        <w:rPr>
          <w:bCs/>
          <w:lang w:eastAsia="zh-TW"/>
        </w:rPr>
      </w:pPr>
      <w:r w:rsidRPr="009E211C">
        <w:rPr>
          <w:bCs/>
          <w:lang w:eastAsia="zh-TW"/>
        </w:rPr>
        <w:t>Proposal 2</w:t>
      </w:r>
      <w:r w:rsidRPr="009E211C">
        <w:rPr>
          <w:bCs/>
          <w:lang w:eastAsia="zh-TW"/>
        </w:rPr>
        <w:tab/>
        <w:t>The coarse TN coverage information reveals whether there is any TN deployment in the regions/sectors composing the coverage of the serving NTN cell, where the regions/sectors are pre-defined based on the reference location of the serving NTN cell.</w:t>
      </w:r>
    </w:p>
    <w:p w14:paraId="3D3BDFFE" w14:textId="77777777" w:rsidR="009E211C" w:rsidRPr="009E211C" w:rsidRDefault="009E211C" w:rsidP="009E211C">
      <w:pPr>
        <w:pStyle w:val="TOC1"/>
        <w:rPr>
          <w:bCs/>
          <w:lang w:eastAsia="zh-TW"/>
        </w:rPr>
      </w:pPr>
      <w:r w:rsidRPr="009E211C">
        <w:rPr>
          <w:bCs/>
          <w:lang w:eastAsia="zh-TW"/>
        </w:rPr>
        <w:t>Proposal 3</w:t>
      </w:r>
      <w:r w:rsidRPr="009E211C">
        <w:rPr>
          <w:bCs/>
          <w:lang w:eastAsia="zh-TW"/>
        </w:rPr>
        <w:tab/>
        <w:t>The network can signal the detailed TN coverage information to a UE in a dedicated manner, upon</w:t>
      </w:r>
      <w:bookmarkStart w:id="8" w:name="_GoBack"/>
      <w:bookmarkEnd w:id="8"/>
      <w:r w:rsidRPr="009E211C">
        <w:rPr>
          <w:bCs/>
          <w:lang w:eastAsia="zh-TW"/>
        </w:rPr>
        <w:t xml:space="preserve"> being requested by the UE, where the detailed TN coverage information includes a reference location and a radius of the TN coverage.</w:t>
      </w:r>
    </w:p>
    <w:p w14:paraId="2DDC46E3" w14:textId="725171B8" w:rsidR="009E211C" w:rsidRPr="009E211C" w:rsidRDefault="009E211C" w:rsidP="009E211C">
      <w:pPr>
        <w:pStyle w:val="TOC1"/>
        <w:ind w:left="0" w:firstLine="0"/>
      </w:pPr>
      <w:r w:rsidRPr="009E211C">
        <w:rPr>
          <w:bCs/>
          <w:lang w:eastAsia="zh-TW"/>
        </w:rPr>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415D9EFD" w14:textId="2A1CB7EC" w:rsidR="00C9565F" w:rsidRDefault="008F3D8B" w:rsidP="00931298">
      <w:pPr>
        <w:pStyle w:val="Reference"/>
      </w:pPr>
      <w:r>
        <w:t xml:space="preserve">Draft </w:t>
      </w:r>
      <w:r w:rsidR="00C9565F">
        <w:t xml:space="preserve">Report of 3GPP TSG RAN </w:t>
      </w:r>
      <w:r w:rsidR="00D45446">
        <w:t>WG2 meeting #121</w:t>
      </w:r>
      <w:r w:rsidR="00C9565F">
        <w:t>.</w:t>
      </w:r>
    </w:p>
    <w:sectPr w:rsidR="00C9565F" w:rsidSect="00EC4EE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9C972" w14:textId="77777777" w:rsidR="00FC304C" w:rsidRDefault="00FC304C" w:rsidP="009438E2">
      <w:pPr>
        <w:spacing w:after="0"/>
      </w:pPr>
      <w:r>
        <w:separator/>
      </w:r>
    </w:p>
  </w:endnote>
  <w:endnote w:type="continuationSeparator" w:id="0">
    <w:p w14:paraId="0273557D" w14:textId="77777777" w:rsidR="00FC304C" w:rsidRDefault="00FC304C" w:rsidP="00943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355DB" w14:textId="77777777" w:rsidR="00FC304C" w:rsidRDefault="00FC304C" w:rsidP="009438E2">
      <w:pPr>
        <w:spacing w:after="0"/>
      </w:pPr>
      <w:r>
        <w:separator/>
      </w:r>
    </w:p>
  </w:footnote>
  <w:footnote w:type="continuationSeparator" w:id="0">
    <w:p w14:paraId="787489CF" w14:textId="77777777" w:rsidR="00FC304C" w:rsidRDefault="00FC304C" w:rsidP="009438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A5155"/>
    <w:multiLevelType w:val="hybridMultilevel"/>
    <w:tmpl w:val="36DC1C02"/>
    <w:lvl w:ilvl="0" w:tplc="04326A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D2E09"/>
    <w:multiLevelType w:val="hybridMultilevel"/>
    <w:tmpl w:val="A91ABE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16"/>
  </w:num>
  <w:num w:numId="5">
    <w:abstractNumId w:val="9"/>
  </w:num>
  <w:num w:numId="6">
    <w:abstractNumId w:val="0"/>
  </w:num>
  <w:num w:numId="7">
    <w:abstractNumId w:val="6"/>
  </w:num>
  <w:num w:numId="8">
    <w:abstractNumId w:val="17"/>
  </w:num>
  <w:num w:numId="9">
    <w:abstractNumId w:val="15"/>
  </w:num>
  <w:num w:numId="10">
    <w:abstractNumId w:val="3"/>
  </w:num>
  <w:num w:numId="11">
    <w:abstractNumId w:val="11"/>
  </w:num>
  <w:num w:numId="12">
    <w:abstractNumId w:val="16"/>
    <w:lvlOverride w:ilvl="0">
      <w:startOverride w:val="1"/>
    </w:lvlOverride>
  </w:num>
  <w:num w:numId="13">
    <w:abstractNumId w:val="4"/>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3E5"/>
    <w:rsid w:val="00001814"/>
    <w:rsid w:val="00001CC4"/>
    <w:rsid w:val="000026BD"/>
    <w:rsid w:val="00002DC3"/>
    <w:rsid w:val="00006A0B"/>
    <w:rsid w:val="0001124D"/>
    <w:rsid w:val="00014E3C"/>
    <w:rsid w:val="00021582"/>
    <w:rsid w:val="00021D25"/>
    <w:rsid w:val="000223C6"/>
    <w:rsid w:val="000240FF"/>
    <w:rsid w:val="00034B65"/>
    <w:rsid w:val="000365B0"/>
    <w:rsid w:val="00037E80"/>
    <w:rsid w:val="00040431"/>
    <w:rsid w:val="00040E77"/>
    <w:rsid w:val="00042716"/>
    <w:rsid w:val="00042D48"/>
    <w:rsid w:val="0004305F"/>
    <w:rsid w:val="00043F91"/>
    <w:rsid w:val="000450D6"/>
    <w:rsid w:val="00047569"/>
    <w:rsid w:val="00050838"/>
    <w:rsid w:val="000544F0"/>
    <w:rsid w:val="0006041F"/>
    <w:rsid w:val="000643BD"/>
    <w:rsid w:val="0007724F"/>
    <w:rsid w:val="000805E6"/>
    <w:rsid w:val="0008272D"/>
    <w:rsid w:val="00084BA5"/>
    <w:rsid w:val="000850EB"/>
    <w:rsid w:val="000866CC"/>
    <w:rsid w:val="00087706"/>
    <w:rsid w:val="00090607"/>
    <w:rsid w:val="000942AB"/>
    <w:rsid w:val="00097172"/>
    <w:rsid w:val="000A1F10"/>
    <w:rsid w:val="000A2B6F"/>
    <w:rsid w:val="000A373B"/>
    <w:rsid w:val="000A549E"/>
    <w:rsid w:val="000A5C51"/>
    <w:rsid w:val="000A5E9D"/>
    <w:rsid w:val="000A710D"/>
    <w:rsid w:val="000B34D0"/>
    <w:rsid w:val="000B609C"/>
    <w:rsid w:val="000B6285"/>
    <w:rsid w:val="000B6CE2"/>
    <w:rsid w:val="000C19CC"/>
    <w:rsid w:val="000C32BF"/>
    <w:rsid w:val="000C6108"/>
    <w:rsid w:val="000D1222"/>
    <w:rsid w:val="000D3D8E"/>
    <w:rsid w:val="000D4430"/>
    <w:rsid w:val="000E21C1"/>
    <w:rsid w:val="000E3722"/>
    <w:rsid w:val="000E7390"/>
    <w:rsid w:val="000F0264"/>
    <w:rsid w:val="000F0731"/>
    <w:rsid w:val="000F172A"/>
    <w:rsid w:val="000F2CED"/>
    <w:rsid w:val="000F533F"/>
    <w:rsid w:val="000F7D17"/>
    <w:rsid w:val="000F7D57"/>
    <w:rsid w:val="00100419"/>
    <w:rsid w:val="00101953"/>
    <w:rsid w:val="001020B3"/>
    <w:rsid w:val="00102169"/>
    <w:rsid w:val="00103ACA"/>
    <w:rsid w:val="001040E6"/>
    <w:rsid w:val="0010464C"/>
    <w:rsid w:val="00104A2A"/>
    <w:rsid w:val="001068ED"/>
    <w:rsid w:val="001070A0"/>
    <w:rsid w:val="001118EE"/>
    <w:rsid w:val="00112A73"/>
    <w:rsid w:val="00113FFF"/>
    <w:rsid w:val="00117331"/>
    <w:rsid w:val="0012084C"/>
    <w:rsid w:val="00121DD0"/>
    <w:rsid w:val="00124A2C"/>
    <w:rsid w:val="001271EC"/>
    <w:rsid w:val="00133AE5"/>
    <w:rsid w:val="00137EC2"/>
    <w:rsid w:val="00143257"/>
    <w:rsid w:val="00143D72"/>
    <w:rsid w:val="0015057E"/>
    <w:rsid w:val="00155EDE"/>
    <w:rsid w:val="00160460"/>
    <w:rsid w:val="0016073A"/>
    <w:rsid w:val="00160B1A"/>
    <w:rsid w:val="00163947"/>
    <w:rsid w:val="00163E10"/>
    <w:rsid w:val="001644A4"/>
    <w:rsid w:val="001725B5"/>
    <w:rsid w:val="00173211"/>
    <w:rsid w:val="001735F6"/>
    <w:rsid w:val="0017478A"/>
    <w:rsid w:val="00175513"/>
    <w:rsid w:val="00182980"/>
    <w:rsid w:val="001834C7"/>
    <w:rsid w:val="0018376F"/>
    <w:rsid w:val="0018442F"/>
    <w:rsid w:val="001856A2"/>
    <w:rsid w:val="00185D88"/>
    <w:rsid w:val="00186203"/>
    <w:rsid w:val="001871C1"/>
    <w:rsid w:val="001902B9"/>
    <w:rsid w:val="0019070B"/>
    <w:rsid w:val="0019231D"/>
    <w:rsid w:val="00194A85"/>
    <w:rsid w:val="001977A5"/>
    <w:rsid w:val="001A2A40"/>
    <w:rsid w:val="001A3B7F"/>
    <w:rsid w:val="001A6490"/>
    <w:rsid w:val="001A76CD"/>
    <w:rsid w:val="001A791F"/>
    <w:rsid w:val="001B1164"/>
    <w:rsid w:val="001B1A92"/>
    <w:rsid w:val="001B4239"/>
    <w:rsid w:val="001B4C26"/>
    <w:rsid w:val="001C3245"/>
    <w:rsid w:val="001C6558"/>
    <w:rsid w:val="001D1186"/>
    <w:rsid w:val="001D1376"/>
    <w:rsid w:val="001D3DAA"/>
    <w:rsid w:val="001D541F"/>
    <w:rsid w:val="001D5BAF"/>
    <w:rsid w:val="001E084B"/>
    <w:rsid w:val="001E1659"/>
    <w:rsid w:val="001F1C7C"/>
    <w:rsid w:val="00200BE9"/>
    <w:rsid w:val="002104E9"/>
    <w:rsid w:val="0021157E"/>
    <w:rsid w:val="00213F9D"/>
    <w:rsid w:val="00215D99"/>
    <w:rsid w:val="00216AAA"/>
    <w:rsid w:val="00217613"/>
    <w:rsid w:val="0022164C"/>
    <w:rsid w:val="0022210D"/>
    <w:rsid w:val="0022401D"/>
    <w:rsid w:val="0023227D"/>
    <w:rsid w:val="00232E9C"/>
    <w:rsid w:val="00235B4A"/>
    <w:rsid w:val="00235EE2"/>
    <w:rsid w:val="00237841"/>
    <w:rsid w:val="0024263D"/>
    <w:rsid w:val="002550D2"/>
    <w:rsid w:val="002575D0"/>
    <w:rsid w:val="002638E1"/>
    <w:rsid w:val="0026501F"/>
    <w:rsid w:val="00265334"/>
    <w:rsid w:val="00267639"/>
    <w:rsid w:val="00267729"/>
    <w:rsid w:val="00270B01"/>
    <w:rsid w:val="002733E3"/>
    <w:rsid w:val="0027377E"/>
    <w:rsid w:val="00274F8D"/>
    <w:rsid w:val="002763A9"/>
    <w:rsid w:val="002812D8"/>
    <w:rsid w:val="0028302D"/>
    <w:rsid w:val="00286B79"/>
    <w:rsid w:val="00292DB1"/>
    <w:rsid w:val="002A0128"/>
    <w:rsid w:val="002A1B1D"/>
    <w:rsid w:val="002A1FFC"/>
    <w:rsid w:val="002A480F"/>
    <w:rsid w:val="002A7C43"/>
    <w:rsid w:val="002B02B6"/>
    <w:rsid w:val="002B0849"/>
    <w:rsid w:val="002B102F"/>
    <w:rsid w:val="002B1125"/>
    <w:rsid w:val="002B2D9C"/>
    <w:rsid w:val="002B470A"/>
    <w:rsid w:val="002B52B3"/>
    <w:rsid w:val="002B5637"/>
    <w:rsid w:val="002B6788"/>
    <w:rsid w:val="002C1DBD"/>
    <w:rsid w:val="002C3EE9"/>
    <w:rsid w:val="002C55D4"/>
    <w:rsid w:val="002C5834"/>
    <w:rsid w:val="002C777A"/>
    <w:rsid w:val="002C7EB8"/>
    <w:rsid w:val="002D06A9"/>
    <w:rsid w:val="002D1501"/>
    <w:rsid w:val="002D361E"/>
    <w:rsid w:val="002D55B3"/>
    <w:rsid w:val="002D5F9C"/>
    <w:rsid w:val="002D663B"/>
    <w:rsid w:val="002D68A1"/>
    <w:rsid w:val="002D6C7E"/>
    <w:rsid w:val="002E55DE"/>
    <w:rsid w:val="002F05D9"/>
    <w:rsid w:val="002F0716"/>
    <w:rsid w:val="002F2433"/>
    <w:rsid w:val="002F2889"/>
    <w:rsid w:val="002F5355"/>
    <w:rsid w:val="002F7C0F"/>
    <w:rsid w:val="00303142"/>
    <w:rsid w:val="00304025"/>
    <w:rsid w:val="00306BFE"/>
    <w:rsid w:val="00307574"/>
    <w:rsid w:val="00307ACC"/>
    <w:rsid w:val="00307E23"/>
    <w:rsid w:val="00310C3F"/>
    <w:rsid w:val="003148F3"/>
    <w:rsid w:val="00320F94"/>
    <w:rsid w:val="00322331"/>
    <w:rsid w:val="00323933"/>
    <w:rsid w:val="0032434F"/>
    <w:rsid w:val="0032640C"/>
    <w:rsid w:val="00327987"/>
    <w:rsid w:val="003279D4"/>
    <w:rsid w:val="003309B6"/>
    <w:rsid w:val="00337352"/>
    <w:rsid w:val="00340CBE"/>
    <w:rsid w:val="00341B92"/>
    <w:rsid w:val="00343128"/>
    <w:rsid w:val="003434DE"/>
    <w:rsid w:val="003444E9"/>
    <w:rsid w:val="00345171"/>
    <w:rsid w:val="0034630A"/>
    <w:rsid w:val="00347481"/>
    <w:rsid w:val="00352405"/>
    <w:rsid w:val="003524B8"/>
    <w:rsid w:val="00352ABE"/>
    <w:rsid w:val="0035444E"/>
    <w:rsid w:val="003558D1"/>
    <w:rsid w:val="003562D6"/>
    <w:rsid w:val="0036382B"/>
    <w:rsid w:val="003643F8"/>
    <w:rsid w:val="0036682A"/>
    <w:rsid w:val="00367D59"/>
    <w:rsid w:val="00370C41"/>
    <w:rsid w:val="00371FAD"/>
    <w:rsid w:val="00372E68"/>
    <w:rsid w:val="003819D7"/>
    <w:rsid w:val="0038462D"/>
    <w:rsid w:val="00384807"/>
    <w:rsid w:val="00385F90"/>
    <w:rsid w:val="00386E26"/>
    <w:rsid w:val="00392A65"/>
    <w:rsid w:val="003938DE"/>
    <w:rsid w:val="00393D5B"/>
    <w:rsid w:val="003946F5"/>
    <w:rsid w:val="003A2E97"/>
    <w:rsid w:val="003A30B2"/>
    <w:rsid w:val="003A3D36"/>
    <w:rsid w:val="003B02C5"/>
    <w:rsid w:val="003B0D1A"/>
    <w:rsid w:val="003C0873"/>
    <w:rsid w:val="003C3727"/>
    <w:rsid w:val="003C75FD"/>
    <w:rsid w:val="003D0AB2"/>
    <w:rsid w:val="003D1F58"/>
    <w:rsid w:val="003E0432"/>
    <w:rsid w:val="003F01C9"/>
    <w:rsid w:val="003F15F3"/>
    <w:rsid w:val="003F2E44"/>
    <w:rsid w:val="003F3229"/>
    <w:rsid w:val="003F64C7"/>
    <w:rsid w:val="003F73E5"/>
    <w:rsid w:val="004018F7"/>
    <w:rsid w:val="00401AA0"/>
    <w:rsid w:val="004046C1"/>
    <w:rsid w:val="00406EE8"/>
    <w:rsid w:val="00407109"/>
    <w:rsid w:val="0040768E"/>
    <w:rsid w:val="00407728"/>
    <w:rsid w:val="004077FF"/>
    <w:rsid w:val="00410C68"/>
    <w:rsid w:val="00412FFF"/>
    <w:rsid w:val="0041371B"/>
    <w:rsid w:val="0041535F"/>
    <w:rsid w:val="00415CA6"/>
    <w:rsid w:val="0041778B"/>
    <w:rsid w:val="00420CF5"/>
    <w:rsid w:val="0042480E"/>
    <w:rsid w:val="00424F23"/>
    <w:rsid w:val="0042665F"/>
    <w:rsid w:val="004278A1"/>
    <w:rsid w:val="004279E4"/>
    <w:rsid w:val="00427E70"/>
    <w:rsid w:val="004343E6"/>
    <w:rsid w:val="00435450"/>
    <w:rsid w:val="00436BB1"/>
    <w:rsid w:val="00442686"/>
    <w:rsid w:val="0044596F"/>
    <w:rsid w:val="00447BA0"/>
    <w:rsid w:val="00453036"/>
    <w:rsid w:val="00453948"/>
    <w:rsid w:val="00457C27"/>
    <w:rsid w:val="00465150"/>
    <w:rsid w:val="00465A21"/>
    <w:rsid w:val="00467C8A"/>
    <w:rsid w:val="00470A69"/>
    <w:rsid w:val="00473429"/>
    <w:rsid w:val="00474C8B"/>
    <w:rsid w:val="0047603D"/>
    <w:rsid w:val="004810F4"/>
    <w:rsid w:val="0048175A"/>
    <w:rsid w:val="00483F37"/>
    <w:rsid w:val="00486A48"/>
    <w:rsid w:val="004903F4"/>
    <w:rsid w:val="004943AB"/>
    <w:rsid w:val="00494599"/>
    <w:rsid w:val="004946D0"/>
    <w:rsid w:val="0049563C"/>
    <w:rsid w:val="00495962"/>
    <w:rsid w:val="0049738E"/>
    <w:rsid w:val="004A0A25"/>
    <w:rsid w:val="004A23B3"/>
    <w:rsid w:val="004A2AC2"/>
    <w:rsid w:val="004A473B"/>
    <w:rsid w:val="004A4A7E"/>
    <w:rsid w:val="004A5788"/>
    <w:rsid w:val="004A5BC1"/>
    <w:rsid w:val="004A5D5C"/>
    <w:rsid w:val="004B1646"/>
    <w:rsid w:val="004B317F"/>
    <w:rsid w:val="004C0BBF"/>
    <w:rsid w:val="004D4159"/>
    <w:rsid w:val="004D4515"/>
    <w:rsid w:val="004E0E89"/>
    <w:rsid w:val="004E5237"/>
    <w:rsid w:val="004E52D7"/>
    <w:rsid w:val="004E60D9"/>
    <w:rsid w:val="004F250C"/>
    <w:rsid w:val="004F2530"/>
    <w:rsid w:val="004F2770"/>
    <w:rsid w:val="004F34A6"/>
    <w:rsid w:val="004F391F"/>
    <w:rsid w:val="004F48FF"/>
    <w:rsid w:val="004F70F2"/>
    <w:rsid w:val="004F7349"/>
    <w:rsid w:val="00500CFF"/>
    <w:rsid w:val="00504046"/>
    <w:rsid w:val="005044EB"/>
    <w:rsid w:val="00505678"/>
    <w:rsid w:val="00505E42"/>
    <w:rsid w:val="0050672C"/>
    <w:rsid w:val="00510145"/>
    <w:rsid w:val="00511CC9"/>
    <w:rsid w:val="00513637"/>
    <w:rsid w:val="00513784"/>
    <w:rsid w:val="005164DB"/>
    <w:rsid w:val="00521A8C"/>
    <w:rsid w:val="00522039"/>
    <w:rsid w:val="00522170"/>
    <w:rsid w:val="005225E8"/>
    <w:rsid w:val="00523C73"/>
    <w:rsid w:val="00525110"/>
    <w:rsid w:val="005254BA"/>
    <w:rsid w:val="005272F1"/>
    <w:rsid w:val="00531ADF"/>
    <w:rsid w:val="00533F3F"/>
    <w:rsid w:val="005355D0"/>
    <w:rsid w:val="00536F49"/>
    <w:rsid w:val="005378C5"/>
    <w:rsid w:val="00540F32"/>
    <w:rsid w:val="00541A1B"/>
    <w:rsid w:val="00542A8F"/>
    <w:rsid w:val="00547B13"/>
    <w:rsid w:val="00554E67"/>
    <w:rsid w:val="00564696"/>
    <w:rsid w:val="005659B7"/>
    <w:rsid w:val="00565BCD"/>
    <w:rsid w:val="00570AE4"/>
    <w:rsid w:val="005759D3"/>
    <w:rsid w:val="00577A77"/>
    <w:rsid w:val="00577CBC"/>
    <w:rsid w:val="00580B06"/>
    <w:rsid w:val="0058190A"/>
    <w:rsid w:val="00582301"/>
    <w:rsid w:val="00584875"/>
    <w:rsid w:val="0058722E"/>
    <w:rsid w:val="005915CA"/>
    <w:rsid w:val="005A2CCB"/>
    <w:rsid w:val="005A2F0E"/>
    <w:rsid w:val="005A6E97"/>
    <w:rsid w:val="005A7E32"/>
    <w:rsid w:val="005B03FA"/>
    <w:rsid w:val="005B1D5F"/>
    <w:rsid w:val="005B350C"/>
    <w:rsid w:val="005B4029"/>
    <w:rsid w:val="005B4213"/>
    <w:rsid w:val="005B4979"/>
    <w:rsid w:val="005B56FA"/>
    <w:rsid w:val="005B57A5"/>
    <w:rsid w:val="005C0BE5"/>
    <w:rsid w:val="005C1705"/>
    <w:rsid w:val="005D0C2B"/>
    <w:rsid w:val="005D1BBE"/>
    <w:rsid w:val="005D2E7A"/>
    <w:rsid w:val="005D3529"/>
    <w:rsid w:val="005D4A6E"/>
    <w:rsid w:val="005D63AE"/>
    <w:rsid w:val="005D6590"/>
    <w:rsid w:val="005D6BC6"/>
    <w:rsid w:val="005D725D"/>
    <w:rsid w:val="005E11EF"/>
    <w:rsid w:val="005E7C71"/>
    <w:rsid w:val="005F08CA"/>
    <w:rsid w:val="005F2105"/>
    <w:rsid w:val="005F2963"/>
    <w:rsid w:val="005F5E86"/>
    <w:rsid w:val="005F6274"/>
    <w:rsid w:val="005F7143"/>
    <w:rsid w:val="006054E0"/>
    <w:rsid w:val="006073FC"/>
    <w:rsid w:val="00610778"/>
    <w:rsid w:val="00613AFA"/>
    <w:rsid w:val="00614105"/>
    <w:rsid w:val="00616095"/>
    <w:rsid w:val="00616A04"/>
    <w:rsid w:val="00617DAB"/>
    <w:rsid w:val="006224DC"/>
    <w:rsid w:val="00622755"/>
    <w:rsid w:val="0062443B"/>
    <w:rsid w:val="00625879"/>
    <w:rsid w:val="00625F3F"/>
    <w:rsid w:val="0062799D"/>
    <w:rsid w:val="006302D3"/>
    <w:rsid w:val="00630531"/>
    <w:rsid w:val="00630D56"/>
    <w:rsid w:val="0063116E"/>
    <w:rsid w:val="00631AF7"/>
    <w:rsid w:val="00640817"/>
    <w:rsid w:val="0064291C"/>
    <w:rsid w:val="00642AFB"/>
    <w:rsid w:val="00642C07"/>
    <w:rsid w:val="00652F58"/>
    <w:rsid w:val="00654273"/>
    <w:rsid w:val="0065701B"/>
    <w:rsid w:val="0066208C"/>
    <w:rsid w:val="006630EB"/>
    <w:rsid w:val="00663511"/>
    <w:rsid w:val="0066409F"/>
    <w:rsid w:val="00671D26"/>
    <w:rsid w:val="00672120"/>
    <w:rsid w:val="0067279C"/>
    <w:rsid w:val="006753E4"/>
    <w:rsid w:val="00676CF0"/>
    <w:rsid w:val="00677C09"/>
    <w:rsid w:val="00682E61"/>
    <w:rsid w:val="00683733"/>
    <w:rsid w:val="00683828"/>
    <w:rsid w:val="00686468"/>
    <w:rsid w:val="00692542"/>
    <w:rsid w:val="00692862"/>
    <w:rsid w:val="00695460"/>
    <w:rsid w:val="006A215E"/>
    <w:rsid w:val="006A5829"/>
    <w:rsid w:val="006A6999"/>
    <w:rsid w:val="006B030D"/>
    <w:rsid w:val="006B07C8"/>
    <w:rsid w:val="006B1FEB"/>
    <w:rsid w:val="006B208A"/>
    <w:rsid w:val="006B734F"/>
    <w:rsid w:val="006C0BFA"/>
    <w:rsid w:val="006C2188"/>
    <w:rsid w:val="006C485C"/>
    <w:rsid w:val="006C49CC"/>
    <w:rsid w:val="006C7256"/>
    <w:rsid w:val="006D274D"/>
    <w:rsid w:val="006D6829"/>
    <w:rsid w:val="006D6AAF"/>
    <w:rsid w:val="006E06CE"/>
    <w:rsid w:val="006E0767"/>
    <w:rsid w:val="006E213A"/>
    <w:rsid w:val="006E218D"/>
    <w:rsid w:val="006E3608"/>
    <w:rsid w:val="006E425F"/>
    <w:rsid w:val="006F4BC7"/>
    <w:rsid w:val="006F5866"/>
    <w:rsid w:val="006F7D76"/>
    <w:rsid w:val="00701544"/>
    <w:rsid w:val="00701CD5"/>
    <w:rsid w:val="007032B0"/>
    <w:rsid w:val="007036D9"/>
    <w:rsid w:val="0070417B"/>
    <w:rsid w:val="00705AC8"/>
    <w:rsid w:val="0071121D"/>
    <w:rsid w:val="007116C2"/>
    <w:rsid w:val="00712176"/>
    <w:rsid w:val="00713841"/>
    <w:rsid w:val="007142C2"/>
    <w:rsid w:val="00717954"/>
    <w:rsid w:val="0072073C"/>
    <w:rsid w:val="00722902"/>
    <w:rsid w:val="00722F2B"/>
    <w:rsid w:val="00723708"/>
    <w:rsid w:val="00724185"/>
    <w:rsid w:val="007244D2"/>
    <w:rsid w:val="007259C0"/>
    <w:rsid w:val="00727A8A"/>
    <w:rsid w:val="00730116"/>
    <w:rsid w:val="0073030A"/>
    <w:rsid w:val="00733214"/>
    <w:rsid w:val="00733B64"/>
    <w:rsid w:val="00735CCA"/>
    <w:rsid w:val="007435BE"/>
    <w:rsid w:val="007458E6"/>
    <w:rsid w:val="00746B9C"/>
    <w:rsid w:val="00747602"/>
    <w:rsid w:val="00747850"/>
    <w:rsid w:val="00747F7A"/>
    <w:rsid w:val="00750719"/>
    <w:rsid w:val="0075243F"/>
    <w:rsid w:val="007528FF"/>
    <w:rsid w:val="00753018"/>
    <w:rsid w:val="007533B5"/>
    <w:rsid w:val="00753F96"/>
    <w:rsid w:val="0075431D"/>
    <w:rsid w:val="0075685F"/>
    <w:rsid w:val="00757A64"/>
    <w:rsid w:val="00760AF7"/>
    <w:rsid w:val="007615B1"/>
    <w:rsid w:val="00765F36"/>
    <w:rsid w:val="00766C99"/>
    <w:rsid w:val="00767F6E"/>
    <w:rsid w:val="00770177"/>
    <w:rsid w:val="00771FCB"/>
    <w:rsid w:val="00773F79"/>
    <w:rsid w:val="00774D41"/>
    <w:rsid w:val="00775CC8"/>
    <w:rsid w:val="00777B80"/>
    <w:rsid w:val="007833F4"/>
    <w:rsid w:val="00793409"/>
    <w:rsid w:val="007947B3"/>
    <w:rsid w:val="00795E1D"/>
    <w:rsid w:val="00797156"/>
    <w:rsid w:val="00797797"/>
    <w:rsid w:val="007A1199"/>
    <w:rsid w:val="007A30D4"/>
    <w:rsid w:val="007A45F5"/>
    <w:rsid w:val="007A5AAA"/>
    <w:rsid w:val="007A6838"/>
    <w:rsid w:val="007B075D"/>
    <w:rsid w:val="007B31B7"/>
    <w:rsid w:val="007B79A8"/>
    <w:rsid w:val="007B7A05"/>
    <w:rsid w:val="007C2358"/>
    <w:rsid w:val="007C28F5"/>
    <w:rsid w:val="007C67CD"/>
    <w:rsid w:val="007D15F2"/>
    <w:rsid w:val="007D3BE9"/>
    <w:rsid w:val="007D4944"/>
    <w:rsid w:val="007D73E7"/>
    <w:rsid w:val="007E2C60"/>
    <w:rsid w:val="007E3454"/>
    <w:rsid w:val="007E414B"/>
    <w:rsid w:val="007E7943"/>
    <w:rsid w:val="007F05D6"/>
    <w:rsid w:val="007F1CD0"/>
    <w:rsid w:val="007F6036"/>
    <w:rsid w:val="007F7272"/>
    <w:rsid w:val="0080032D"/>
    <w:rsid w:val="008018F0"/>
    <w:rsid w:val="00803A49"/>
    <w:rsid w:val="008041F0"/>
    <w:rsid w:val="00813930"/>
    <w:rsid w:val="00814795"/>
    <w:rsid w:val="00814CD5"/>
    <w:rsid w:val="00816712"/>
    <w:rsid w:val="00821525"/>
    <w:rsid w:val="008219B7"/>
    <w:rsid w:val="00821AB1"/>
    <w:rsid w:val="00821F7F"/>
    <w:rsid w:val="0082202B"/>
    <w:rsid w:val="008252EC"/>
    <w:rsid w:val="008266D4"/>
    <w:rsid w:val="00826E23"/>
    <w:rsid w:val="00827C23"/>
    <w:rsid w:val="0083658C"/>
    <w:rsid w:val="00836C13"/>
    <w:rsid w:val="008370E4"/>
    <w:rsid w:val="00840D7B"/>
    <w:rsid w:val="008439D9"/>
    <w:rsid w:val="00844D95"/>
    <w:rsid w:val="0084511B"/>
    <w:rsid w:val="00847CEB"/>
    <w:rsid w:val="00850AEB"/>
    <w:rsid w:val="008518AA"/>
    <w:rsid w:val="00852D9B"/>
    <w:rsid w:val="008549E5"/>
    <w:rsid w:val="00863994"/>
    <w:rsid w:val="008674CA"/>
    <w:rsid w:val="00873845"/>
    <w:rsid w:val="00873DDE"/>
    <w:rsid w:val="00874126"/>
    <w:rsid w:val="00876802"/>
    <w:rsid w:val="00876862"/>
    <w:rsid w:val="008813E8"/>
    <w:rsid w:val="00883F60"/>
    <w:rsid w:val="0088576E"/>
    <w:rsid w:val="00885A6E"/>
    <w:rsid w:val="00885D3E"/>
    <w:rsid w:val="00890668"/>
    <w:rsid w:val="0089181F"/>
    <w:rsid w:val="008928F1"/>
    <w:rsid w:val="00892CF0"/>
    <w:rsid w:val="008955D1"/>
    <w:rsid w:val="0089737F"/>
    <w:rsid w:val="00897B53"/>
    <w:rsid w:val="008A2522"/>
    <w:rsid w:val="008A30BD"/>
    <w:rsid w:val="008B0D12"/>
    <w:rsid w:val="008B4232"/>
    <w:rsid w:val="008B47D2"/>
    <w:rsid w:val="008B5D20"/>
    <w:rsid w:val="008B7875"/>
    <w:rsid w:val="008C2E00"/>
    <w:rsid w:val="008C79B9"/>
    <w:rsid w:val="008D104C"/>
    <w:rsid w:val="008D637C"/>
    <w:rsid w:val="008E2911"/>
    <w:rsid w:val="008E510F"/>
    <w:rsid w:val="008E5786"/>
    <w:rsid w:val="008E6F3A"/>
    <w:rsid w:val="008E7CD9"/>
    <w:rsid w:val="008F0902"/>
    <w:rsid w:val="008F107B"/>
    <w:rsid w:val="008F13F3"/>
    <w:rsid w:val="008F1AEC"/>
    <w:rsid w:val="008F3D8B"/>
    <w:rsid w:val="008F4C91"/>
    <w:rsid w:val="008F6C2E"/>
    <w:rsid w:val="0090020C"/>
    <w:rsid w:val="00902603"/>
    <w:rsid w:val="00902F34"/>
    <w:rsid w:val="009030BD"/>
    <w:rsid w:val="00904A11"/>
    <w:rsid w:val="00905A1D"/>
    <w:rsid w:val="0090715A"/>
    <w:rsid w:val="00910521"/>
    <w:rsid w:val="009112E9"/>
    <w:rsid w:val="00913F08"/>
    <w:rsid w:val="0091417E"/>
    <w:rsid w:val="009145F7"/>
    <w:rsid w:val="00914948"/>
    <w:rsid w:val="00915020"/>
    <w:rsid w:val="00916719"/>
    <w:rsid w:val="00916F83"/>
    <w:rsid w:val="00917E4D"/>
    <w:rsid w:val="00921BAA"/>
    <w:rsid w:val="0092545B"/>
    <w:rsid w:val="00925B30"/>
    <w:rsid w:val="00930AE9"/>
    <w:rsid w:val="00930C53"/>
    <w:rsid w:val="00931298"/>
    <w:rsid w:val="00931382"/>
    <w:rsid w:val="00931619"/>
    <w:rsid w:val="00931F48"/>
    <w:rsid w:val="009371E0"/>
    <w:rsid w:val="0093795D"/>
    <w:rsid w:val="00937B66"/>
    <w:rsid w:val="009410CC"/>
    <w:rsid w:val="009438E2"/>
    <w:rsid w:val="0094684C"/>
    <w:rsid w:val="009472F2"/>
    <w:rsid w:val="009563DC"/>
    <w:rsid w:val="00960F31"/>
    <w:rsid w:val="009613CC"/>
    <w:rsid w:val="00961A32"/>
    <w:rsid w:val="00963551"/>
    <w:rsid w:val="009644E9"/>
    <w:rsid w:val="0096531D"/>
    <w:rsid w:val="00965EF4"/>
    <w:rsid w:val="0096625F"/>
    <w:rsid w:val="0096660A"/>
    <w:rsid w:val="00967F0F"/>
    <w:rsid w:val="00970B04"/>
    <w:rsid w:val="00980E20"/>
    <w:rsid w:val="00983BD1"/>
    <w:rsid w:val="00985564"/>
    <w:rsid w:val="00985A6C"/>
    <w:rsid w:val="00986192"/>
    <w:rsid w:val="009865F4"/>
    <w:rsid w:val="0099156A"/>
    <w:rsid w:val="00991C57"/>
    <w:rsid w:val="009922DF"/>
    <w:rsid w:val="0099231C"/>
    <w:rsid w:val="00992E0F"/>
    <w:rsid w:val="00996AF2"/>
    <w:rsid w:val="009A1CA4"/>
    <w:rsid w:val="009A23A2"/>
    <w:rsid w:val="009A3BB4"/>
    <w:rsid w:val="009A77B9"/>
    <w:rsid w:val="009B01CB"/>
    <w:rsid w:val="009B121F"/>
    <w:rsid w:val="009B239B"/>
    <w:rsid w:val="009B7684"/>
    <w:rsid w:val="009C0F4B"/>
    <w:rsid w:val="009C2879"/>
    <w:rsid w:val="009C5F7D"/>
    <w:rsid w:val="009D0EEF"/>
    <w:rsid w:val="009D1274"/>
    <w:rsid w:val="009D4283"/>
    <w:rsid w:val="009E0863"/>
    <w:rsid w:val="009E211C"/>
    <w:rsid w:val="009E2979"/>
    <w:rsid w:val="009E38B6"/>
    <w:rsid w:val="009E60D3"/>
    <w:rsid w:val="009E74D8"/>
    <w:rsid w:val="009E7893"/>
    <w:rsid w:val="009F415E"/>
    <w:rsid w:val="009F7242"/>
    <w:rsid w:val="00A00CC1"/>
    <w:rsid w:val="00A036E7"/>
    <w:rsid w:val="00A12C21"/>
    <w:rsid w:val="00A156D5"/>
    <w:rsid w:val="00A171B4"/>
    <w:rsid w:val="00A23728"/>
    <w:rsid w:val="00A26D5A"/>
    <w:rsid w:val="00A30F44"/>
    <w:rsid w:val="00A32A96"/>
    <w:rsid w:val="00A412D0"/>
    <w:rsid w:val="00A41AE1"/>
    <w:rsid w:val="00A42087"/>
    <w:rsid w:val="00A425A4"/>
    <w:rsid w:val="00A44567"/>
    <w:rsid w:val="00A44F8C"/>
    <w:rsid w:val="00A45DB0"/>
    <w:rsid w:val="00A475A5"/>
    <w:rsid w:val="00A50B18"/>
    <w:rsid w:val="00A51999"/>
    <w:rsid w:val="00A551DB"/>
    <w:rsid w:val="00A56035"/>
    <w:rsid w:val="00A56D40"/>
    <w:rsid w:val="00A62A91"/>
    <w:rsid w:val="00A650B7"/>
    <w:rsid w:val="00A70B29"/>
    <w:rsid w:val="00A76699"/>
    <w:rsid w:val="00A80A62"/>
    <w:rsid w:val="00A82E01"/>
    <w:rsid w:val="00A86E89"/>
    <w:rsid w:val="00A93303"/>
    <w:rsid w:val="00A952E3"/>
    <w:rsid w:val="00A97815"/>
    <w:rsid w:val="00A97A09"/>
    <w:rsid w:val="00AA1A2D"/>
    <w:rsid w:val="00AA289C"/>
    <w:rsid w:val="00AA36AB"/>
    <w:rsid w:val="00AA4055"/>
    <w:rsid w:val="00AA4CE3"/>
    <w:rsid w:val="00AB31EE"/>
    <w:rsid w:val="00AB70B5"/>
    <w:rsid w:val="00AB770C"/>
    <w:rsid w:val="00AC07B3"/>
    <w:rsid w:val="00AC2536"/>
    <w:rsid w:val="00AC3170"/>
    <w:rsid w:val="00AC4A0B"/>
    <w:rsid w:val="00AC6292"/>
    <w:rsid w:val="00AC6CE0"/>
    <w:rsid w:val="00AC7722"/>
    <w:rsid w:val="00AC7CFC"/>
    <w:rsid w:val="00AD0693"/>
    <w:rsid w:val="00AD40A2"/>
    <w:rsid w:val="00AD4244"/>
    <w:rsid w:val="00AD503A"/>
    <w:rsid w:val="00AD5051"/>
    <w:rsid w:val="00AE3061"/>
    <w:rsid w:val="00AE5350"/>
    <w:rsid w:val="00AE5A5D"/>
    <w:rsid w:val="00AE7A30"/>
    <w:rsid w:val="00AE7A9C"/>
    <w:rsid w:val="00AF171F"/>
    <w:rsid w:val="00AF1943"/>
    <w:rsid w:val="00AF3909"/>
    <w:rsid w:val="00AF6509"/>
    <w:rsid w:val="00B0441D"/>
    <w:rsid w:val="00B11030"/>
    <w:rsid w:val="00B148B5"/>
    <w:rsid w:val="00B17059"/>
    <w:rsid w:val="00B1760B"/>
    <w:rsid w:val="00B17D66"/>
    <w:rsid w:val="00B20ABD"/>
    <w:rsid w:val="00B21E8C"/>
    <w:rsid w:val="00B27813"/>
    <w:rsid w:val="00B31967"/>
    <w:rsid w:val="00B32B79"/>
    <w:rsid w:val="00B34E55"/>
    <w:rsid w:val="00B36A6C"/>
    <w:rsid w:val="00B401D0"/>
    <w:rsid w:val="00B41FA6"/>
    <w:rsid w:val="00B451BC"/>
    <w:rsid w:val="00B4524B"/>
    <w:rsid w:val="00B469CF"/>
    <w:rsid w:val="00B477FB"/>
    <w:rsid w:val="00B517A7"/>
    <w:rsid w:val="00B577E4"/>
    <w:rsid w:val="00B606C6"/>
    <w:rsid w:val="00B60A29"/>
    <w:rsid w:val="00B63B3F"/>
    <w:rsid w:val="00B66A7C"/>
    <w:rsid w:val="00B73763"/>
    <w:rsid w:val="00B76CBE"/>
    <w:rsid w:val="00B77F6B"/>
    <w:rsid w:val="00B8034D"/>
    <w:rsid w:val="00B80497"/>
    <w:rsid w:val="00B814A1"/>
    <w:rsid w:val="00B82B27"/>
    <w:rsid w:val="00B84536"/>
    <w:rsid w:val="00B84C27"/>
    <w:rsid w:val="00B84C87"/>
    <w:rsid w:val="00B84DE0"/>
    <w:rsid w:val="00B87199"/>
    <w:rsid w:val="00B876DA"/>
    <w:rsid w:val="00B90564"/>
    <w:rsid w:val="00B908B1"/>
    <w:rsid w:val="00B920F5"/>
    <w:rsid w:val="00B94941"/>
    <w:rsid w:val="00B94DCB"/>
    <w:rsid w:val="00B9719A"/>
    <w:rsid w:val="00B975F4"/>
    <w:rsid w:val="00BA093C"/>
    <w:rsid w:val="00BA0A8E"/>
    <w:rsid w:val="00BA363F"/>
    <w:rsid w:val="00BA3790"/>
    <w:rsid w:val="00BA3EA6"/>
    <w:rsid w:val="00BB00B4"/>
    <w:rsid w:val="00BB37BB"/>
    <w:rsid w:val="00BB3A66"/>
    <w:rsid w:val="00BC1BB1"/>
    <w:rsid w:val="00BC22A5"/>
    <w:rsid w:val="00BC362A"/>
    <w:rsid w:val="00BC3D54"/>
    <w:rsid w:val="00BC3EBB"/>
    <w:rsid w:val="00BC7CA4"/>
    <w:rsid w:val="00BC7E88"/>
    <w:rsid w:val="00BD11AA"/>
    <w:rsid w:val="00BD2D61"/>
    <w:rsid w:val="00BD35AF"/>
    <w:rsid w:val="00BD7956"/>
    <w:rsid w:val="00BE014E"/>
    <w:rsid w:val="00BE04B2"/>
    <w:rsid w:val="00BE0D66"/>
    <w:rsid w:val="00BE2E94"/>
    <w:rsid w:val="00BE5001"/>
    <w:rsid w:val="00BE5B58"/>
    <w:rsid w:val="00BE6942"/>
    <w:rsid w:val="00BE72E6"/>
    <w:rsid w:val="00BF1028"/>
    <w:rsid w:val="00BF15AF"/>
    <w:rsid w:val="00BF21F0"/>
    <w:rsid w:val="00BF3F9B"/>
    <w:rsid w:val="00BF4DD2"/>
    <w:rsid w:val="00BF5931"/>
    <w:rsid w:val="00BF6567"/>
    <w:rsid w:val="00BF75E8"/>
    <w:rsid w:val="00BF7985"/>
    <w:rsid w:val="00C015CD"/>
    <w:rsid w:val="00C04FA2"/>
    <w:rsid w:val="00C10056"/>
    <w:rsid w:val="00C1227B"/>
    <w:rsid w:val="00C1336B"/>
    <w:rsid w:val="00C16E24"/>
    <w:rsid w:val="00C17F8D"/>
    <w:rsid w:val="00C21737"/>
    <w:rsid w:val="00C21BD5"/>
    <w:rsid w:val="00C22FF8"/>
    <w:rsid w:val="00C234CF"/>
    <w:rsid w:val="00C2425E"/>
    <w:rsid w:val="00C26378"/>
    <w:rsid w:val="00C30BDB"/>
    <w:rsid w:val="00C34393"/>
    <w:rsid w:val="00C3628C"/>
    <w:rsid w:val="00C400FF"/>
    <w:rsid w:val="00C40EA5"/>
    <w:rsid w:val="00C417A6"/>
    <w:rsid w:val="00C42BEB"/>
    <w:rsid w:val="00C43448"/>
    <w:rsid w:val="00C45F7E"/>
    <w:rsid w:val="00C461D9"/>
    <w:rsid w:val="00C50AA2"/>
    <w:rsid w:val="00C51483"/>
    <w:rsid w:val="00C53B74"/>
    <w:rsid w:val="00C563D6"/>
    <w:rsid w:val="00C56ECE"/>
    <w:rsid w:val="00C61DDE"/>
    <w:rsid w:val="00C62F96"/>
    <w:rsid w:val="00C65913"/>
    <w:rsid w:val="00C71417"/>
    <w:rsid w:val="00C75496"/>
    <w:rsid w:val="00C7558D"/>
    <w:rsid w:val="00C77F62"/>
    <w:rsid w:val="00C80531"/>
    <w:rsid w:val="00C8351F"/>
    <w:rsid w:val="00C85B6D"/>
    <w:rsid w:val="00C863B5"/>
    <w:rsid w:val="00C91B2F"/>
    <w:rsid w:val="00C94161"/>
    <w:rsid w:val="00C9421C"/>
    <w:rsid w:val="00C9444F"/>
    <w:rsid w:val="00C9565F"/>
    <w:rsid w:val="00CA0B4B"/>
    <w:rsid w:val="00CA6BEF"/>
    <w:rsid w:val="00CA6C02"/>
    <w:rsid w:val="00CA7989"/>
    <w:rsid w:val="00CB00BD"/>
    <w:rsid w:val="00CB02DD"/>
    <w:rsid w:val="00CB0D01"/>
    <w:rsid w:val="00CB293A"/>
    <w:rsid w:val="00CB3DC5"/>
    <w:rsid w:val="00CB4E5C"/>
    <w:rsid w:val="00CB5776"/>
    <w:rsid w:val="00CB595E"/>
    <w:rsid w:val="00CB6C36"/>
    <w:rsid w:val="00CB74EC"/>
    <w:rsid w:val="00CB7C98"/>
    <w:rsid w:val="00CC03FF"/>
    <w:rsid w:val="00CC06C7"/>
    <w:rsid w:val="00CC3971"/>
    <w:rsid w:val="00CC535F"/>
    <w:rsid w:val="00CC7573"/>
    <w:rsid w:val="00CD5B7F"/>
    <w:rsid w:val="00CD5DC0"/>
    <w:rsid w:val="00CD61BF"/>
    <w:rsid w:val="00CE1F4B"/>
    <w:rsid w:val="00CE2ED8"/>
    <w:rsid w:val="00CE57E0"/>
    <w:rsid w:val="00CE66FB"/>
    <w:rsid w:val="00CE7E69"/>
    <w:rsid w:val="00CF0D63"/>
    <w:rsid w:val="00CF2644"/>
    <w:rsid w:val="00CF356B"/>
    <w:rsid w:val="00CF42FA"/>
    <w:rsid w:val="00CF7CAC"/>
    <w:rsid w:val="00D007BB"/>
    <w:rsid w:val="00D04405"/>
    <w:rsid w:val="00D04F5D"/>
    <w:rsid w:val="00D054CD"/>
    <w:rsid w:val="00D057E8"/>
    <w:rsid w:val="00D06F3D"/>
    <w:rsid w:val="00D07712"/>
    <w:rsid w:val="00D10065"/>
    <w:rsid w:val="00D160F4"/>
    <w:rsid w:val="00D20249"/>
    <w:rsid w:val="00D22F6E"/>
    <w:rsid w:val="00D23A1E"/>
    <w:rsid w:val="00D33A67"/>
    <w:rsid w:val="00D362CA"/>
    <w:rsid w:val="00D363BF"/>
    <w:rsid w:val="00D42FAE"/>
    <w:rsid w:val="00D43551"/>
    <w:rsid w:val="00D45446"/>
    <w:rsid w:val="00D45954"/>
    <w:rsid w:val="00D4739E"/>
    <w:rsid w:val="00D5157A"/>
    <w:rsid w:val="00D51C2A"/>
    <w:rsid w:val="00D559C8"/>
    <w:rsid w:val="00D55CAD"/>
    <w:rsid w:val="00D55CC1"/>
    <w:rsid w:val="00D57151"/>
    <w:rsid w:val="00D60135"/>
    <w:rsid w:val="00D60563"/>
    <w:rsid w:val="00D624D0"/>
    <w:rsid w:val="00D62717"/>
    <w:rsid w:val="00D72565"/>
    <w:rsid w:val="00D73121"/>
    <w:rsid w:val="00D75A0C"/>
    <w:rsid w:val="00D7609E"/>
    <w:rsid w:val="00D769F7"/>
    <w:rsid w:val="00D833A4"/>
    <w:rsid w:val="00D8791D"/>
    <w:rsid w:val="00D92760"/>
    <w:rsid w:val="00D94F95"/>
    <w:rsid w:val="00D95051"/>
    <w:rsid w:val="00DA0D74"/>
    <w:rsid w:val="00DA407A"/>
    <w:rsid w:val="00DA55F5"/>
    <w:rsid w:val="00DA59D5"/>
    <w:rsid w:val="00DB243E"/>
    <w:rsid w:val="00DB3252"/>
    <w:rsid w:val="00DB499C"/>
    <w:rsid w:val="00DB5B3D"/>
    <w:rsid w:val="00DB6DBF"/>
    <w:rsid w:val="00DB7DD2"/>
    <w:rsid w:val="00DC1736"/>
    <w:rsid w:val="00DC3ED7"/>
    <w:rsid w:val="00DC6020"/>
    <w:rsid w:val="00DC72E7"/>
    <w:rsid w:val="00DD4E1A"/>
    <w:rsid w:val="00DE4130"/>
    <w:rsid w:val="00DF3DC9"/>
    <w:rsid w:val="00DF5A73"/>
    <w:rsid w:val="00DF5BBE"/>
    <w:rsid w:val="00DF7043"/>
    <w:rsid w:val="00E00585"/>
    <w:rsid w:val="00E0157C"/>
    <w:rsid w:val="00E01BD2"/>
    <w:rsid w:val="00E01D57"/>
    <w:rsid w:val="00E048F3"/>
    <w:rsid w:val="00E0703D"/>
    <w:rsid w:val="00E07B36"/>
    <w:rsid w:val="00E10B02"/>
    <w:rsid w:val="00E131FB"/>
    <w:rsid w:val="00E14D9B"/>
    <w:rsid w:val="00E20B11"/>
    <w:rsid w:val="00E21AD6"/>
    <w:rsid w:val="00E21C86"/>
    <w:rsid w:val="00E21CD1"/>
    <w:rsid w:val="00E22ECE"/>
    <w:rsid w:val="00E27BD5"/>
    <w:rsid w:val="00E30D3A"/>
    <w:rsid w:val="00E30EF5"/>
    <w:rsid w:val="00E3406A"/>
    <w:rsid w:val="00E36DAF"/>
    <w:rsid w:val="00E3747D"/>
    <w:rsid w:val="00E40C75"/>
    <w:rsid w:val="00E41071"/>
    <w:rsid w:val="00E41668"/>
    <w:rsid w:val="00E41B10"/>
    <w:rsid w:val="00E43732"/>
    <w:rsid w:val="00E44045"/>
    <w:rsid w:val="00E503B0"/>
    <w:rsid w:val="00E54AD6"/>
    <w:rsid w:val="00E56974"/>
    <w:rsid w:val="00E605D4"/>
    <w:rsid w:val="00E6078B"/>
    <w:rsid w:val="00E662AB"/>
    <w:rsid w:val="00E66ED5"/>
    <w:rsid w:val="00E672A6"/>
    <w:rsid w:val="00E67525"/>
    <w:rsid w:val="00E72B7E"/>
    <w:rsid w:val="00E762E4"/>
    <w:rsid w:val="00E765A4"/>
    <w:rsid w:val="00E80D63"/>
    <w:rsid w:val="00E8115A"/>
    <w:rsid w:val="00E87BDD"/>
    <w:rsid w:val="00E90656"/>
    <w:rsid w:val="00E9157D"/>
    <w:rsid w:val="00E91974"/>
    <w:rsid w:val="00E937A5"/>
    <w:rsid w:val="00E94A22"/>
    <w:rsid w:val="00E95615"/>
    <w:rsid w:val="00EA1A12"/>
    <w:rsid w:val="00EA21BA"/>
    <w:rsid w:val="00EA338C"/>
    <w:rsid w:val="00EA3D25"/>
    <w:rsid w:val="00EA5BEC"/>
    <w:rsid w:val="00EB2804"/>
    <w:rsid w:val="00EB45CF"/>
    <w:rsid w:val="00EB49FC"/>
    <w:rsid w:val="00EB4DCF"/>
    <w:rsid w:val="00EB58C0"/>
    <w:rsid w:val="00EB62F4"/>
    <w:rsid w:val="00EB7FE5"/>
    <w:rsid w:val="00EC401B"/>
    <w:rsid w:val="00EC4EE8"/>
    <w:rsid w:val="00EC567E"/>
    <w:rsid w:val="00EC57C7"/>
    <w:rsid w:val="00EC727C"/>
    <w:rsid w:val="00ED1BD6"/>
    <w:rsid w:val="00ED64C5"/>
    <w:rsid w:val="00ED69BD"/>
    <w:rsid w:val="00EE06AE"/>
    <w:rsid w:val="00EE076D"/>
    <w:rsid w:val="00EE3831"/>
    <w:rsid w:val="00EE38E5"/>
    <w:rsid w:val="00EE56E6"/>
    <w:rsid w:val="00EE5D1B"/>
    <w:rsid w:val="00EF01F3"/>
    <w:rsid w:val="00EF0972"/>
    <w:rsid w:val="00EF2AEA"/>
    <w:rsid w:val="00EF536D"/>
    <w:rsid w:val="00EF5445"/>
    <w:rsid w:val="00EF6D1E"/>
    <w:rsid w:val="00EF789F"/>
    <w:rsid w:val="00F04954"/>
    <w:rsid w:val="00F0674E"/>
    <w:rsid w:val="00F070BA"/>
    <w:rsid w:val="00F071C7"/>
    <w:rsid w:val="00F11541"/>
    <w:rsid w:val="00F119B3"/>
    <w:rsid w:val="00F13A40"/>
    <w:rsid w:val="00F13D25"/>
    <w:rsid w:val="00F1463A"/>
    <w:rsid w:val="00F14767"/>
    <w:rsid w:val="00F16576"/>
    <w:rsid w:val="00F169CE"/>
    <w:rsid w:val="00F171B6"/>
    <w:rsid w:val="00F17C16"/>
    <w:rsid w:val="00F201C4"/>
    <w:rsid w:val="00F2238E"/>
    <w:rsid w:val="00F24A60"/>
    <w:rsid w:val="00F2571D"/>
    <w:rsid w:val="00F3202B"/>
    <w:rsid w:val="00F3217A"/>
    <w:rsid w:val="00F32E77"/>
    <w:rsid w:val="00F356F1"/>
    <w:rsid w:val="00F3594B"/>
    <w:rsid w:val="00F363A5"/>
    <w:rsid w:val="00F36A6B"/>
    <w:rsid w:val="00F36C7C"/>
    <w:rsid w:val="00F4161A"/>
    <w:rsid w:val="00F41E35"/>
    <w:rsid w:val="00F42205"/>
    <w:rsid w:val="00F45D7D"/>
    <w:rsid w:val="00F47B3E"/>
    <w:rsid w:val="00F50F2A"/>
    <w:rsid w:val="00F5228C"/>
    <w:rsid w:val="00F552C7"/>
    <w:rsid w:val="00F6288B"/>
    <w:rsid w:val="00F650A2"/>
    <w:rsid w:val="00F65140"/>
    <w:rsid w:val="00F67734"/>
    <w:rsid w:val="00F70338"/>
    <w:rsid w:val="00F70F26"/>
    <w:rsid w:val="00F71F49"/>
    <w:rsid w:val="00F73504"/>
    <w:rsid w:val="00F76E75"/>
    <w:rsid w:val="00F77873"/>
    <w:rsid w:val="00F825D2"/>
    <w:rsid w:val="00F85519"/>
    <w:rsid w:val="00F86451"/>
    <w:rsid w:val="00F8749B"/>
    <w:rsid w:val="00F9001D"/>
    <w:rsid w:val="00F9075D"/>
    <w:rsid w:val="00F924C2"/>
    <w:rsid w:val="00F92E2A"/>
    <w:rsid w:val="00F94378"/>
    <w:rsid w:val="00F94464"/>
    <w:rsid w:val="00FA1108"/>
    <w:rsid w:val="00FA25D8"/>
    <w:rsid w:val="00FB0C74"/>
    <w:rsid w:val="00FB1257"/>
    <w:rsid w:val="00FB1E51"/>
    <w:rsid w:val="00FB22CE"/>
    <w:rsid w:val="00FB2E61"/>
    <w:rsid w:val="00FB4B87"/>
    <w:rsid w:val="00FB5606"/>
    <w:rsid w:val="00FB65B0"/>
    <w:rsid w:val="00FB6E12"/>
    <w:rsid w:val="00FC0B70"/>
    <w:rsid w:val="00FC0D59"/>
    <w:rsid w:val="00FC2033"/>
    <w:rsid w:val="00FC20A2"/>
    <w:rsid w:val="00FC304C"/>
    <w:rsid w:val="00FC3802"/>
    <w:rsid w:val="00FD015A"/>
    <w:rsid w:val="00FD1D90"/>
    <w:rsid w:val="00FD2BE3"/>
    <w:rsid w:val="00FD7443"/>
    <w:rsid w:val="00FD7545"/>
    <w:rsid w:val="00FE46AA"/>
    <w:rsid w:val="00FE5549"/>
    <w:rsid w:val="00FE71D3"/>
    <w:rsid w:val="00FF1917"/>
    <w:rsid w:val="00FF22AB"/>
    <w:rsid w:val="00FF2898"/>
    <w:rsid w:val="00FF4666"/>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TOC2">
    <w:name w:val="toc 2"/>
    <w:basedOn w:val="Normal"/>
    <w:next w:val="Normal"/>
    <w:autoRedefine/>
    <w:uiPriority w:val="39"/>
    <w:semiHidden/>
    <w:unhideWhenUsed/>
    <w:rsid w:val="00EA338C"/>
    <w:pPr>
      <w:spacing w:after="100"/>
      <w:ind w:left="200"/>
    </w:pPr>
  </w:style>
  <w:style w:type="paragraph" w:styleId="Header">
    <w:name w:val="header"/>
    <w:basedOn w:val="Normal"/>
    <w:link w:val="HeaderChar"/>
    <w:uiPriority w:val="99"/>
    <w:unhideWhenUsed/>
    <w:rsid w:val="009438E2"/>
    <w:pPr>
      <w:tabs>
        <w:tab w:val="center" w:pos="4320"/>
        <w:tab w:val="right" w:pos="8640"/>
      </w:tabs>
      <w:spacing w:after="0"/>
    </w:pPr>
  </w:style>
  <w:style w:type="character" w:customStyle="1" w:styleId="HeaderChar">
    <w:name w:val="Header Char"/>
    <w:basedOn w:val="DefaultParagraphFont"/>
    <w:link w:val="Header"/>
    <w:uiPriority w:val="99"/>
    <w:rsid w:val="009438E2"/>
    <w:rPr>
      <w:sz w:val="20"/>
      <w:szCs w:val="20"/>
      <w:lang w:eastAsia="zh-CN"/>
    </w:rPr>
  </w:style>
  <w:style w:type="paragraph" w:styleId="Footer">
    <w:name w:val="footer"/>
    <w:basedOn w:val="Normal"/>
    <w:link w:val="FooterChar"/>
    <w:uiPriority w:val="99"/>
    <w:unhideWhenUsed/>
    <w:rsid w:val="009438E2"/>
    <w:pPr>
      <w:tabs>
        <w:tab w:val="center" w:pos="4320"/>
        <w:tab w:val="right" w:pos="8640"/>
      </w:tabs>
      <w:spacing w:after="0"/>
    </w:pPr>
  </w:style>
  <w:style w:type="character" w:customStyle="1" w:styleId="FooterChar">
    <w:name w:val="Footer Char"/>
    <w:basedOn w:val="DefaultParagraphFont"/>
    <w:link w:val="Footer"/>
    <w:uiPriority w:val="99"/>
    <w:rsid w:val="009438E2"/>
    <w:rPr>
      <w:sz w:val="20"/>
      <w:szCs w:val="20"/>
      <w:lang w:eastAsia="zh-CN"/>
    </w:rPr>
  </w:style>
  <w:style w:type="paragraph" w:styleId="TableofFigures">
    <w:name w:val="table of figures"/>
    <w:basedOn w:val="Normal"/>
    <w:next w:val="Normal"/>
    <w:uiPriority w:val="99"/>
    <w:unhideWhenUsed/>
    <w:rsid w:val="009E211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389B9-0627-4744-9DFE-DEFFE69D8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4</Pages>
  <Words>1474</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375</cp:revision>
  <dcterms:created xsi:type="dcterms:W3CDTF">2022-11-03T07:41:00Z</dcterms:created>
  <dcterms:modified xsi:type="dcterms:W3CDTF">2023-04-07T04:16:00Z</dcterms:modified>
</cp:coreProperties>
</file>